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3AC8" w:rsidRPr="00646914" w:rsidRDefault="00B93AC8" w:rsidP="00B93AC8">
      <w:pPr>
        <w:ind w:left="1843" w:right="1983"/>
        <w:jc w:val="both"/>
        <w:rPr>
          <w:rFonts w:ascii="Tahoma" w:hAnsi="Tahoma" w:cs="Tahoma"/>
          <w:i/>
          <w:sz w:val="21"/>
          <w:szCs w:val="21"/>
        </w:rPr>
      </w:pPr>
      <w:r w:rsidRPr="00646914">
        <w:rPr>
          <w:rFonts w:ascii="Tahoma" w:hAnsi="Tahoma" w:cs="Tahoma"/>
          <w:b/>
          <w:i/>
          <w:sz w:val="21"/>
          <w:szCs w:val="21"/>
        </w:rPr>
        <w:t>Sumilla:</w:t>
      </w:r>
      <w:r w:rsidRPr="00646914">
        <w:rPr>
          <w:rFonts w:ascii="Tahoma" w:hAnsi="Tahoma" w:cs="Tahoma"/>
          <w:i/>
          <w:sz w:val="21"/>
          <w:szCs w:val="21"/>
        </w:rPr>
        <w:t xml:space="preserve"> “Es pasible de sanción el contratista que incumple injustificadamente la orden de compra, pese a haber sido requerido previamente para que ejecute las prestaciones a su cargo”</w:t>
      </w:r>
    </w:p>
    <w:p w:rsidR="00B93AC8" w:rsidRPr="00646914" w:rsidRDefault="00B93AC8" w:rsidP="00B93AC8">
      <w:pPr>
        <w:pStyle w:val="Textoindependiente3"/>
        <w:spacing w:after="0"/>
        <w:rPr>
          <w:rFonts w:ascii="Tahoma" w:hAnsi="Tahoma" w:cs="Tahoma"/>
          <w:i/>
          <w:sz w:val="21"/>
          <w:szCs w:val="21"/>
          <w:lang w:val="es-ES"/>
        </w:rPr>
      </w:pPr>
    </w:p>
    <w:p w:rsidR="00B93AC8" w:rsidRPr="00646914" w:rsidRDefault="00B93AC8" w:rsidP="00B93AC8">
      <w:pPr>
        <w:pStyle w:val="Textoindependiente3"/>
        <w:spacing w:after="0"/>
        <w:ind w:left="5387"/>
        <w:jc w:val="both"/>
        <w:rPr>
          <w:rFonts w:ascii="Tahoma" w:hAnsi="Tahoma" w:cs="Tahoma"/>
          <w:b/>
          <w:sz w:val="21"/>
          <w:szCs w:val="21"/>
        </w:rPr>
      </w:pPr>
      <w:r w:rsidRPr="00646914">
        <w:rPr>
          <w:rFonts w:ascii="Tahoma" w:hAnsi="Tahoma" w:cs="Tahoma"/>
          <w:b/>
          <w:sz w:val="21"/>
          <w:szCs w:val="21"/>
        </w:rPr>
        <w:t>Lima,</w:t>
      </w:r>
      <w:r w:rsidR="00FC43D5">
        <w:rPr>
          <w:rFonts w:ascii="Tahoma" w:hAnsi="Tahoma" w:cs="Tahoma"/>
          <w:b/>
          <w:sz w:val="21"/>
          <w:szCs w:val="21"/>
        </w:rPr>
        <w:t xml:space="preserve"> 29 de Abril de 2011</w:t>
      </w:r>
    </w:p>
    <w:p w:rsidR="00B93AC8" w:rsidRPr="00646914" w:rsidRDefault="00B93AC8" w:rsidP="00B93AC8">
      <w:pPr>
        <w:pStyle w:val="Textoindependiente3"/>
        <w:spacing w:after="0"/>
        <w:ind w:left="5387"/>
        <w:jc w:val="both"/>
        <w:rPr>
          <w:rFonts w:ascii="Tahoma" w:hAnsi="Tahoma" w:cs="Tahoma"/>
          <w:b/>
          <w:sz w:val="21"/>
          <w:szCs w:val="21"/>
        </w:rPr>
      </w:pPr>
    </w:p>
    <w:p w:rsidR="00B93AC8" w:rsidRPr="00646914" w:rsidRDefault="00B93AC8" w:rsidP="00B93AC8">
      <w:pPr>
        <w:ind w:firstLine="567"/>
        <w:contextualSpacing/>
        <w:jc w:val="both"/>
        <w:rPr>
          <w:rFonts w:ascii="Tahoma" w:hAnsi="Tahoma" w:cs="Tahoma"/>
          <w:sz w:val="21"/>
          <w:szCs w:val="21"/>
          <w:lang w:eastAsia="es-PE"/>
        </w:rPr>
      </w:pPr>
      <w:r w:rsidRPr="00646914">
        <w:rPr>
          <w:rFonts w:ascii="Tahoma" w:hAnsi="Tahoma" w:cs="Tahoma"/>
          <w:b/>
          <w:sz w:val="21"/>
          <w:szCs w:val="21"/>
        </w:rPr>
        <w:t xml:space="preserve">Visto </w:t>
      </w:r>
      <w:r w:rsidRPr="00646914">
        <w:rPr>
          <w:rFonts w:ascii="Tahoma" w:hAnsi="Tahoma" w:cs="Tahoma"/>
          <w:sz w:val="21"/>
          <w:szCs w:val="21"/>
        </w:rPr>
        <w:t xml:space="preserve">en sesión de fecha </w:t>
      </w:r>
      <w:r w:rsidR="00FD54AB">
        <w:rPr>
          <w:rFonts w:ascii="Tahoma" w:hAnsi="Tahoma" w:cs="Tahoma"/>
          <w:sz w:val="21"/>
          <w:szCs w:val="21"/>
        </w:rPr>
        <w:t>29</w:t>
      </w:r>
      <w:r w:rsidRPr="00646914">
        <w:rPr>
          <w:rFonts w:ascii="Tahoma" w:hAnsi="Tahoma" w:cs="Tahoma"/>
          <w:sz w:val="21"/>
          <w:szCs w:val="21"/>
        </w:rPr>
        <w:t xml:space="preserve"> de </w:t>
      </w:r>
      <w:r w:rsidR="003F0DC6">
        <w:rPr>
          <w:rFonts w:ascii="Tahoma" w:hAnsi="Tahoma" w:cs="Tahoma"/>
          <w:sz w:val="21"/>
          <w:szCs w:val="21"/>
        </w:rPr>
        <w:t>abril</w:t>
      </w:r>
      <w:r w:rsidRPr="00646914">
        <w:rPr>
          <w:rFonts w:ascii="Tahoma" w:hAnsi="Tahoma" w:cs="Tahoma"/>
          <w:sz w:val="21"/>
          <w:szCs w:val="21"/>
        </w:rPr>
        <w:t xml:space="preserve"> de 2011 la Primera Sala del Tribunal de Contrataciones del Estado el Expediente N° 3790-2008-TC; sobre el procedimiento administrativo sancionador iniciado contra la empresa LABOT IMPORT EIRL, </w:t>
      </w:r>
      <w:r w:rsidRPr="00646914">
        <w:rPr>
          <w:rFonts w:ascii="Tahoma" w:hAnsi="Tahoma" w:cs="Tahoma"/>
          <w:sz w:val="21"/>
          <w:szCs w:val="21"/>
          <w:lang w:eastAsia="es-PE"/>
        </w:rPr>
        <w:t>por su supuesta responsabilidad al haber dado lugar a la resolución del Contrato Nº 265-2007-OPD/INS del cual se derivó la Orden de Compra Nº 000335-2008 el cual fue materia de la Licitación Pública Nº 005-2007-OPD/INS.</w:t>
      </w:r>
    </w:p>
    <w:p w:rsidR="00B93AC8" w:rsidRPr="00646914" w:rsidRDefault="00B93AC8" w:rsidP="00B93AC8">
      <w:pPr>
        <w:ind w:firstLine="567"/>
        <w:contextualSpacing/>
        <w:jc w:val="both"/>
        <w:rPr>
          <w:rFonts w:ascii="Tahoma" w:hAnsi="Tahoma" w:cs="Tahoma"/>
          <w:b/>
          <w:sz w:val="21"/>
          <w:szCs w:val="21"/>
          <w:lang w:val="es-ES_tradnl"/>
        </w:rPr>
      </w:pPr>
    </w:p>
    <w:p w:rsidR="00B93AC8" w:rsidRPr="00646914" w:rsidRDefault="00B93AC8" w:rsidP="00B93AC8">
      <w:pPr>
        <w:pStyle w:val="Prrafodelista"/>
        <w:numPr>
          <w:ilvl w:val="0"/>
          <w:numId w:val="1"/>
        </w:numPr>
        <w:ind w:left="567" w:hanging="425"/>
        <w:rPr>
          <w:rFonts w:ascii="Tahoma" w:hAnsi="Tahoma" w:cs="Tahoma"/>
          <w:b/>
          <w:sz w:val="21"/>
          <w:szCs w:val="21"/>
        </w:rPr>
      </w:pPr>
      <w:r w:rsidRPr="00646914">
        <w:rPr>
          <w:rFonts w:ascii="Tahoma" w:hAnsi="Tahoma" w:cs="Tahoma"/>
          <w:b/>
          <w:sz w:val="21"/>
          <w:szCs w:val="21"/>
        </w:rPr>
        <w:t>ANTECEDENTES:</w:t>
      </w:r>
    </w:p>
    <w:p w:rsidR="00B93AC8" w:rsidRPr="00646914" w:rsidRDefault="00B93AC8" w:rsidP="00B93AC8">
      <w:pPr>
        <w:jc w:val="both"/>
        <w:rPr>
          <w:rFonts w:ascii="Tahoma" w:hAnsi="Tahoma" w:cs="Tahoma"/>
          <w:b/>
          <w:sz w:val="21"/>
          <w:szCs w:val="21"/>
          <w:lang w:eastAsia="es-PE"/>
        </w:rPr>
      </w:pPr>
    </w:p>
    <w:p w:rsidR="00B93AC8" w:rsidRPr="00646914" w:rsidRDefault="00B93AC8" w:rsidP="00B93AC8">
      <w:pPr>
        <w:pStyle w:val="p1"/>
        <w:numPr>
          <w:ilvl w:val="0"/>
          <w:numId w:val="2"/>
        </w:numPr>
        <w:tabs>
          <w:tab w:val="clear" w:pos="340"/>
          <w:tab w:val="num" w:pos="567"/>
          <w:tab w:val="center" w:pos="5832"/>
          <w:tab w:val="right" w:pos="8789"/>
        </w:tabs>
        <w:spacing w:line="240" w:lineRule="auto"/>
        <w:ind w:left="567" w:right="-2" w:hanging="567"/>
        <w:rPr>
          <w:rFonts w:ascii="Tahoma" w:hAnsi="Tahoma" w:cs="Tahoma"/>
          <w:sz w:val="21"/>
          <w:szCs w:val="21"/>
        </w:rPr>
      </w:pPr>
      <w:r w:rsidRPr="00646914">
        <w:rPr>
          <w:rFonts w:ascii="Tahoma" w:hAnsi="Tahoma" w:cs="Tahoma"/>
          <w:sz w:val="21"/>
          <w:szCs w:val="21"/>
        </w:rPr>
        <w:t xml:space="preserve">El 17 de setiembre de 2008, el Instituto Nacional de Salud, en adelante, la Entidad, remitió a este Tribunal de Contrataciones del Estado, en adelante, el Tribunal, el Oficio Nº 618-2008-DG-OGA/INS a través del cual remite diferentes documentos relacionados a la empresa LABOT IMPORT EIRL, en adelante la Contratista, quien habría incurrido en incumplimiento de sus obligaciones contraídas con la Entidad al dar lugar a la resolución de contratos según la siguiente información proporcionada por ésta, siendo el que corresponde al numeral </w:t>
      </w:r>
      <w:r w:rsidRPr="00646914">
        <w:rPr>
          <w:rFonts w:ascii="Tahoma" w:hAnsi="Tahoma" w:cs="Tahoma"/>
          <w:b/>
          <w:sz w:val="21"/>
          <w:szCs w:val="21"/>
        </w:rPr>
        <w:t>4</w:t>
      </w:r>
      <w:r w:rsidRPr="00646914">
        <w:rPr>
          <w:rFonts w:ascii="Tahoma" w:hAnsi="Tahoma" w:cs="Tahoma"/>
          <w:sz w:val="21"/>
          <w:szCs w:val="21"/>
        </w:rPr>
        <w:t xml:space="preserve"> el caso que nos ocupa:</w:t>
      </w:r>
    </w:p>
    <w:p w:rsidR="00B93AC8" w:rsidRPr="00646914" w:rsidRDefault="00B93AC8" w:rsidP="00B93AC8">
      <w:pPr>
        <w:pStyle w:val="p1"/>
        <w:tabs>
          <w:tab w:val="center" w:pos="5832"/>
          <w:tab w:val="right" w:pos="8789"/>
        </w:tabs>
        <w:spacing w:line="240" w:lineRule="auto"/>
        <w:ind w:left="567" w:right="-2"/>
        <w:rPr>
          <w:rFonts w:ascii="Tahoma" w:hAnsi="Tahoma" w:cs="Tahoma"/>
          <w:sz w:val="21"/>
          <w:szCs w:val="21"/>
        </w:rPr>
      </w:pPr>
    </w:p>
    <w:p w:rsidR="00B93AC8" w:rsidRPr="00646914" w:rsidRDefault="00B93AC8" w:rsidP="00B93AC8">
      <w:pPr>
        <w:pStyle w:val="p1"/>
        <w:numPr>
          <w:ilvl w:val="0"/>
          <w:numId w:val="2"/>
        </w:numPr>
        <w:tabs>
          <w:tab w:val="clear" w:pos="340"/>
          <w:tab w:val="num" w:pos="567"/>
          <w:tab w:val="center" w:pos="5832"/>
          <w:tab w:val="right" w:pos="8789"/>
        </w:tabs>
        <w:spacing w:line="240" w:lineRule="auto"/>
        <w:ind w:left="567" w:right="-2" w:hanging="567"/>
        <w:rPr>
          <w:rFonts w:ascii="Tahoma" w:hAnsi="Tahoma" w:cs="Tahoma"/>
          <w:sz w:val="21"/>
          <w:szCs w:val="21"/>
        </w:rPr>
      </w:pPr>
      <w:r w:rsidRPr="00646914">
        <w:rPr>
          <w:rFonts w:ascii="Tahoma" w:hAnsi="Tahoma" w:cs="Tahoma"/>
          <w:sz w:val="21"/>
          <w:szCs w:val="21"/>
        </w:rPr>
        <w:t>A) Orden de Compra Nº 054-2008</w:t>
      </w:r>
    </w:p>
    <w:p w:rsidR="00B93AC8" w:rsidRPr="00646914" w:rsidRDefault="00B93AC8" w:rsidP="00B93AC8">
      <w:pPr>
        <w:pStyle w:val="Prrafodelista"/>
        <w:ind w:right="-2"/>
        <w:rPr>
          <w:rFonts w:ascii="Tahoma" w:hAnsi="Tahoma" w:cs="Tahoma"/>
          <w:sz w:val="21"/>
          <w:szCs w:val="21"/>
        </w:rPr>
      </w:pPr>
    </w:p>
    <w:p w:rsidR="00B93AC8" w:rsidRPr="00646914" w:rsidRDefault="00B93AC8" w:rsidP="00B93AC8">
      <w:pPr>
        <w:pStyle w:val="p1"/>
        <w:numPr>
          <w:ilvl w:val="1"/>
          <w:numId w:val="2"/>
        </w:numPr>
        <w:tabs>
          <w:tab w:val="center" w:pos="5832"/>
          <w:tab w:val="right" w:pos="8789"/>
        </w:tabs>
        <w:spacing w:line="240" w:lineRule="auto"/>
        <w:ind w:right="-2"/>
        <w:rPr>
          <w:rFonts w:ascii="Tahoma" w:hAnsi="Tahoma" w:cs="Tahoma"/>
          <w:sz w:val="21"/>
          <w:szCs w:val="21"/>
        </w:rPr>
      </w:pPr>
      <w:r w:rsidRPr="00646914">
        <w:rPr>
          <w:rFonts w:ascii="Tahoma" w:hAnsi="Tahoma" w:cs="Tahoma"/>
          <w:sz w:val="21"/>
          <w:szCs w:val="21"/>
        </w:rPr>
        <w:t>Mediante Licitación Pública Nº 003-2007-OPD/INS, se convoca para la “Adquisición de Reactivos Químicos, Insumos y Materiales de Laboratorio para el CNSP”</w:t>
      </w:r>
    </w:p>
    <w:p w:rsidR="00B93AC8" w:rsidRPr="00646914" w:rsidRDefault="00B93AC8" w:rsidP="00B93AC8">
      <w:pPr>
        <w:pStyle w:val="p1"/>
        <w:tabs>
          <w:tab w:val="center" w:pos="5832"/>
          <w:tab w:val="right" w:pos="8789"/>
        </w:tabs>
        <w:spacing w:line="240" w:lineRule="auto"/>
        <w:ind w:left="1440" w:right="-2"/>
        <w:rPr>
          <w:rFonts w:ascii="Tahoma" w:hAnsi="Tahoma" w:cs="Tahoma"/>
          <w:sz w:val="21"/>
          <w:szCs w:val="21"/>
        </w:rPr>
      </w:pPr>
    </w:p>
    <w:p w:rsidR="00B93AC8" w:rsidRPr="00646914" w:rsidRDefault="00B93AC8" w:rsidP="00B93AC8">
      <w:pPr>
        <w:pStyle w:val="p1"/>
        <w:numPr>
          <w:ilvl w:val="1"/>
          <w:numId w:val="2"/>
        </w:numPr>
        <w:tabs>
          <w:tab w:val="center" w:pos="5832"/>
          <w:tab w:val="right" w:pos="8789"/>
        </w:tabs>
        <w:spacing w:line="240" w:lineRule="auto"/>
        <w:ind w:right="-2"/>
        <w:rPr>
          <w:rFonts w:ascii="Tahoma" w:hAnsi="Tahoma" w:cs="Tahoma"/>
          <w:sz w:val="21"/>
          <w:szCs w:val="21"/>
        </w:rPr>
      </w:pPr>
      <w:r w:rsidRPr="00646914">
        <w:rPr>
          <w:rFonts w:ascii="Tahoma" w:hAnsi="Tahoma" w:cs="Tahoma"/>
          <w:sz w:val="21"/>
          <w:szCs w:val="21"/>
        </w:rPr>
        <w:t>Se adjudica la Buena Pro a la empresa Labot Import EIRL por un monto de S/ 19, 057.66 nuevos soles</w:t>
      </w:r>
    </w:p>
    <w:p w:rsidR="00B93AC8" w:rsidRPr="00646914" w:rsidRDefault="00B93AC8" w:rsidP="00B93AC8">
      <w:pPr>
        <w:pStyle w:val="p1"/>
        <w:tabs>
          <w:tab w:val="center" w:pos="5832"/>
          <w:tab w:val="right" w:pos="8789"/>
        </w:tabs>
        <w:spacing w:line="240" w:lineRule="auto"/>
        <w:ind w:left="1440" w:right="-2"/>
        <w:rPr>
          <w:rFonts w:ascii="Tahoma" w:hAnsi="Tahoma" w:cs="Tahoma"/>
          <w:sz w:val="21"/>
          <w:szCs w:val="21"/>
        </w:rPr>
      </w:pPr>
    </w:p>
    <w:p w:rsidR="00B93AC8" w:rsidRPr="00646914" w:rsidRDefault="00B93AC8" w:rsidP="00B93AC8">
      <w:pPr>
        <w:pStyle w:val="p1"/>
        <w:numPr>
          <w:ilvl w:val="1"/>
          <w:numId w:val="2"/>
        </w:numPr>
        <w:tabs>
          <w:tab w:val="center" w:pos="5832"/>
          <w:tab w:val="right" w:pos="8789"/>
        </w:tabs>
        <w:spacing w:line="240" w:lineRule="auto"/>
        <w:ind w:right="-2"/>
        <w:rPr>
          <w:rFonts w:ascii="Tahoma" w:hAnsi="Tahoma" w:cs="Tahoma"/>
          <w:sz w:val="21"/>
          <w:szCs w:val="21"/>
        </w:rPr>
      </w:pPr>
      <w:r w:rsidRPr="00646914">
        <w:rPr>
          <w:rFonts w:ascii="Tahoma" w:hAnsi="Tahoma" w:cs="Tahoma"/>
          <w:sz w:val="21"/>
          <w:szCs w:val="21"/>
        </w:rPr>
        <w:t>Mediante Contrato Nº 227-2007-OPD/INS se establece las obligaciones de las partes.</w:t>
      </w:r>
    </w:p>
    <w:p w:rsidR="00B93AC8" w:rsidRPr="00646914" w:rsidRDefault="00B93AC8" w:rsidP="00B93AC8">
      <w:pPr>
        <w:pStyle w:val="p1"/>
        <w:tabs>
          <w:tab w:val="center" w:pos="5832"/>
          <w:tab w:val="right" w:pos="8789"/>
        </w:tabs>
        <w:spacing w:line="240" w:lineRule="auto"/>
        <w:ind w:left="1440" w:right="-2"/>
        <w:rPr>
          <w:rFonts w:ascii="Tahoma" w:hAnsi="Tahoma" w:cs="Tahoma"/>
          <w:sz w:val="21"/>
          <w:szCs w:val="21"/>
        </w:rPr>
      </w:pPr>
    </w:p>
    <w:p w:rsidR="00B93AC8" w:rsidRPr="00646914" w:rsidRDefault="00B93AC8" w:rsidP="00B93AC8">
      <w:pPr>
        <w:pStyle w:val="p1"/>
        <w:numPr>
          <w:ilvl w:val="1"/>
          <w:numId w:val="2"/>
        </w:numPr>
        <w:tabs>
          <w:tab w:val="center" w:pos="5832"/>
          <w:tab w:val="right" w:pos="8789"/>
        </w:tabs>
        <w:spacing w:line="240" w:lineRule="auto"/>
        <w:ind w:right="-2"/>
        <w:rPr>
          <w:rFonts w:ascii="Tahoma" w:hAnsi="Tahoma" w:cs="Tahoma"/>
          <w:sz w:val="21"/>
          <w:szCs w:val="21"/>
        </w:rPr>
      </w:pPr>
      <w:r w:rsidRPr="00646914">
        <w:rPr>
          <w:rFonts w:ascii="Tahoma" w:hAnsi="Tahoma" w:cs="Tahoma"/>
          <w:sz w:val="21"/>
          <w:szCs w:val="21"/>
        </w:rPr>
        <w:t>En la clausula Sexta del Contrato Nº 227-2007-OPD/INS se establece el plazo de entrega de os productos por parte de Labot Import EIRL.</w:t>
      </w:r>
    </w:p>
    <w:p w:rsidR="00B93AC8" w:rsidRPr="00646914" w:rsidRDefault="00B93AC8" w:rsidP="00B93AC8">
      <w:pPr>
        <w:pStyle w:val="p1"/>
        <w:tabs>
          <w:tab w:val="center" w:pos="5832"/>
          <w:tab w:val="right" w:pos="8789"/>
        </w:tabs>
        <w:spacing w:line="240" w:lineRule="auto"/>
        <w:ind w:left="1440" w:right="-2"/>
        <w:rPr>
          <w:rFonts w:ascii="Tahoma" w:hAnsi="Tahoma" w:cs="Tahoma"/>
          <w:sz w:val="21"/>
          <w:szCs w:val="21"/>
        </w:rPr>
      </w:pPr>
    </w:p>
    <w:p w:rsidR="00B93AC8" w:rsidRPr="00646914" w:rsidRDefault="00B93AC8" w:rsidP="00B93AC8">
      <w:pPr>
        <w:pStyle w:val="p1"/>
        <w:numPr>
          <w:ilvl w:val="1"/>
          <w:numId w:val="2"/>
        </w:numPr>
        <w:tabs>
          <w:tab w:val="center" w:pos="5832"/>
          <w:tab w:val="right" w:pos="8789"/>
        </w:tabs>
        <w:spacing w:line="240" w:lineRule="auto"/>
        <w:ind w:right="-2"/>
        <w:rPr>
          <w:rFonts w:ascii="Tahoma" w:hAnsi="Tahoma" w:cs="Tahoma"/>
          <w:sz w:val="21"/>
          <w:szCs w:val="21"/>
        </w:rPr>
      </w:pPr>
      <w:r w:rsidRPr="00646914">
        <w:rPr>
          <w:rFonts w:ascii="Tahoma" w:hAnsi="Tahoma" w:cs="Tahoma"/>
          <w:sz w:val="21"/>
          <w:szCs w:val="21"/>
        </w:rPr>
        <w:t>La Orden de Compra Nº 0000054-2008 es recibida por Labot Import EIRL el 22 de febrero de 2008</w:t>
      </w:r>
    </w:p>
    <w:p w:rsidR="00B93AC8" w:rsidRPr="00646914" w:rsidRDefault="00B93AC8" w:rsidP="00B93AC8">
      <w:pPr>
        <w:pStyle w:val="p1"/>
        <w:tabs>
          <w:tab w:val="center" w:pos="5832"/>
          <w:tab w:val="right" w:pos="8789"/>
        </w:tabs>
        <w:spacing w:line="240" w:lineRule="auto"/>
        <w:ind w:left="1440" w:right="-2"/>
        <w:rPr>
          <w:rFonts w:ascii="Tahoma" w:hAnsi="Tahoma" w:cs="Tahoma"/>
          <w:sz w:val="21"/>
          <w:szCs w:val="21"/>
        </w:rPr>
      </w:pPr>
    </w:p>
    <w:p w:rsidR="00B93AC8" w:rsidRPr="00646914" w:rsidRDefault="00B93AC8" w:rsidP="00B93AC8">
      <w:pPr>
        <w:pStyle w:val="p1"/>
        <w:numPr>
          <w:ilvl w:val="1"/>
          <w:numId w:val="2"/>
        </w:numPr>
        <w:tabs>
          <w:tab w:val="center" w:pos="5832"/>
          <w:tab w:val="right" w:pos="8789"/>
        </w:tabs>
        <w:spacing w:line="240" w:lineRule="auto"/>
        <w:ind w:right="-2"/>
        <w:rPr>
          <w:rFonts w:ascii="Tahoma" w:hAnsi="Tahoma" w:cs="Tahoma"/>
          <w:sz w:val="21"/>
          <w:szCs w:val="21"/>
        </w:rPr>
      </w:pPr>
      <w:r w:rsidRPr="00646914">
        <w:rPr>
          <w:rFonts w:ascii="Tahoma" w:hAnsi="Tahoma" w:cs="Tahoma"/>
          <w:sz w:val="21"/>
          <w:szCs w:val="21"/>
        </w:rPr>
        <w:t>Mediante Carta Notarial Nº 053-2008-DG-OGA/INS de fecha 25 de abril de 2008 se comunica notarialmente el incumplimiento en la atención de la O/C Nº 0000054-2008 por parte de Labot Import EIRL.</w:t>
      </w:r>
    </w:p>
    <w:p w:rsidR="00B93AC8" w:rsidRPr="00646914" w:rsidRDefault="00B93AC8" w:rsidP="00B93AC8">
      <w:pPr>
        <w:pStyle w:val="p1"/>
        <w:tabs>
          <w:tab w:val="center" w:pos="5832"/>
          <w:tab w:val="right" w:pos="8789"/>
        </w:tabs>
        <w:spacing w:line="240" w:lineRule="auto"/>
        <w:ind w:left="1440" w:right="-2"/>
        <w:rPr>
          <w:rFonts w:ascii="Tahoma" w:hAnsi="Tahoma" w:cs="Tahoma"/>
          <w:sz w:val="21"/>
          <w:szCs w:val="21"/>
        </w:rPr>
      </w:pPr>
    </w:p>
    <w:p w:rsidR="00B93AC8" w:rsidRPr="00646914" w:rsidRDefault="00B93AC8" w:rsidP="00B93AC8">
      <w:pPr>
        <w:pStyle w:val="p1"/>
        <w:numPr>
          <w:ilvl w:val="1"/>
          <w:numId w:val="2"/>
        </w:numPr>
        <w:tabs>
          <w:tab w:val="center" w:pos="5832"/>
          <w:tab w:val="right" w:pos="8789"/>
        </w:tabs>
        <w:spacing w:line="240" w:lineRule="auto"/>
        <w:ind w:right="-2"/>
        <w:rPr>
          <w:rFonts w:ascii="Tahoma" w:hAnsi="Tahoma" w:cs="Tahoma"/>
          <w:sz w:val="21"/>
          <w:szCs w:val="21"/>
        </w:rPr>
      </w:pPr>
      <w:r w:rsidRPr="00646914">
        <w:rPr>
          <w:rFonts w:ascii="Tahoma" w:hAnsi="Tahoma" w:cs="Tahoma"/>
          <w:sz w:val="21"/>
          <w:szCs w:val="21"/>
        </w:rPr>
        <w:t>Mediante Carta Notarial Nº 080-2008-DG-OGA/INS, de fecha 28 de mayo de 2008, se comunica la resolución del Contrato Nº 227-2007-OPD/INS.</w:t>
      </w:r>
    </w:p>
    <w:p w:rsidR="00B93AC8" w:rsidRPr="00646914" w:rsidRDefault="00B93AC8" w:rsidP="00B93AC8">
      <w:pPr>
        <w:pStyle w:val="Prrafodelista"/>
        <w:ind w:right="-2"/>
        <w:rPr>
          <w:rFonts w:ascii="Tahoma" w:hAnsi="Tahoma" w:cs="Tahoma"/>
          <w:sz w:val="21"/>
          <w:szCs w:val="21"/>
        </w:rPr>
      </w:pPr>
    </w:p>
    <w:p w:rsidR="00B93AC8" w:rsidRPr="00646914" w:rsidRDefault="00B93AC8" w:rsidP="00B93AC8">
      <w:pPr>
        <w:pStyle w:val="p1"/>
        <w:numPr>
          <w:ilvl w:val="0"/>
          <w:numId w:val="2"/>
        </w:numPr>
        <w:tabs>
          <w:tab w:val="clear" w:pos="340"/>
          <w:tab w:val="num" w:pos="567"/>
          <w:tab w:val="center" w:pos="5832"/>
          <w:tab w:val="right" w:pos="8789"/>
        </w:tabs>
        <w:spacing w:line="240" w:lineRule="auto"/>
        <w:ind w:left="567" w:right="-2" w:hanging="567"/>
        <w:rPr>
          <w:rFonts w:ascii="Tahoma" w:hAnsi="Tahoma" w:cs="Tahoma"/>
          <w:sz w:val="21"/>
          <w:szCs w:val="21"/>
        </w:rPr>
      </w:pPr>
      <w:r w:rsidRPr="00646914">
        <w:rPr>
          <w:rFonts w:ascii="Tahoma" w:hAnsi="Tahoma" w:cs="Tahoma"/>
          <w:sz w:val="21"/>
          <w:szCs w:val="21"/>
        </w:rPr>
        <w:t>B) Orden de Compra Nº 107-2008</w:t>
      </w:r>
    </w:p>
    <w:p w:rsidR="00B93AC8" w:rsidRPr="00646914" w:rsidRDefault="00B93AC8" w:rsidP="00B93AC8">
      <w:pPr>
        <w:pStyle w:val="p1"/>
        <w:tabs>
          <w:tab w:val="center" w:pos="5832"/>
          <w:tab w:val="right" w:pos="8789"/>
        </w:tabs>
        <w:spacing w:line="240" w:lineRule="auto"/>
        <w:ind w:left="567" w:right="-2"/>
        <w:rPr>
          <w:rFonts w:ascii="Tahoma" w:hAnsi="Tahoma" w:cs="Tahoma"/>
          <w:sz w:val="21"/>
          <w:szCs w:val="21"/>
        </w:rPr>
      </w:pPr>
    </w:p>
    <w:p w:rsidR="00B93AC8" w:rsidRPr="00646914" w:rsidRDefault="00B93AC8" w:rsidP="00B93AC8">
      <w:pPr>
        <w:pStyle w:val="p1"/>
        <w:numPr>
          <w:ilvl w:val="1"/>
          <w:numId w:val="2"/>
        </w:numPr>
        <w:tabs>
          <w:tab w:val="center" w:pos="5832"/>
          <w:tab w:val="right" w:pos="8789"/>
        </w:tabs>
        <w:spacing w:line="240" w:lineRule="auto"/>
        <w:ind w:right="-2"/>
        <w:rPr>
          <w:rFonts w:ascii="Tahoma" w:hAnsi="Tahoma" w:cs="Tahoma"/>
          <w:sz w:val="21"/>
          <w:szCs w:val="21"/>
        </w:rPr>
      </w:pPr>
      <w:r w:rsidRPr="00646914">
        <w:rPr>
          <w:rFonts w:ascii="Tahoma" w:hAnsi="Tahoma" w:cs="Tahoma"/>
          <w:sz w:val="21"/>
          <w:szCs w:val="21"/>
        </w:rPr>
        <w:t>Mediante Licitación Nº 002-2007-OPD/INS se convoca para la “adquisición de reactivos, y materiales para el monitoreo de pacientes de DHI SIDA y Genotipificación”</w:t>
      </w:r>
    </w:p>
    <w:p w:rsidR="00B93AC8" w:rsidRPr="00646914" w:rsidRDefault="00B93AC8" w:rsidP="00B93AC8">
      <w:pPr>
        <w:pStyle w:val="p1"/>
        <w:tabs>
          <w:tab w:val="center" w:pos="5832"/>
          <w:tab w:val="right" w:pos="8789"/>
        </w:tabs>
        <w:spacing w:line="240" w:lineRule="auto"/>
        <w:ind w:left="1440" w:right="-2"/>
        <w:rPr>
          <w:rFonts w:ascii="Tahoma" w:hAnsi="Tahoma" w:cs="Tahoma"/>
          <w:sz w:val="21"/>
          <w:szCs w:val="21"/>
        </w:rPr>
      </w:pPr>
    </w:p>
    <w:p w:rsidR="00B93AC8" w:rsidRPr="00646914" w:rsidRDefault="00B93AC8" w:rsidP="00B93AC8">
      <w:pPr>
        <w:pStyle w:val="p1"/>
        <w:numPr>
          <w:ilvl w:val="1"/>
          <w:numId w:val="2"/>
        </w:numPr>
        <w:tabs>
          <w:tab w:val="center" w:pos="5832"/>
          <w:tab w:val="right" w:pos="8789"/>
        </w:tabs>
        <w:spacing w:line="240" w:lineRule="auto"/>
        <w:ind w:right="-2"/>
        <w:rPr>
          <w:rFonts w:ascii="Tahoma" w:hAnsi="Tahoma" w:cs="Tahoma"/>
          <w:sz w:val="21"/>
          <w:szCs w:val="21"/>
        </w:rPr>
      </w:pPr>
      <w:r w:rsidRPr="00646914">
        <w:rPr>
          <w:rFonts w:ascii="Tahoma" w:hAnsi="Tahoma" w:cs="Tahoma"/>
          <w:sz w:val="21"/>
          <w:szCs w:val="21"/>
        </w:rPr>
        <w:t>Se adjudica la Buena Pro a la empresa Labot Import EIRL por un monto de S/982.80 nuevos soles</w:t>
      </w:r>
    </w:p>
    <w:p w:rsidR="00B93AC8" w:rsidRPr="00646914" w:rsidRDefault="00B93AC8" w:rsidP="00B93AC8">
      <w:pPr>
        <w:pStyle w:val="Prrafodelista"/>
        <w:ind w:right="-2"/>
        <w:rPr>
          <w:rFonts w:ascii="Tahoma" w:hAnsi="Tahoma" w:cs="Tahoma"/>
          <w:sz w:val="21"/>
          <w:szCs w:val="21"/>
        </w:rPr>
      </w:pPr>
    </w:p>
    <w:p w:rsidR="00B93AC8" w:rsidRPr="00646914" w:rsidRDefault="00B93AC8" w:rsidP="00B93AC8">
      <w:pPr>
        <w:pStyle w:val="p1"/>
        <w:tabs>
          <w:tab w:val="center" w:pos="5832"/>
          <w:tab w:val="right" w:pos="8789"/>
        </w:tabs>
        <w:spacing w:line="240" w:lineRule="auto"/>
        <w:ind w:left="1440" w:right="-2"/>
        <w:rPr>
          <w:rFonts w:ascii="Tahoma" w:hAnsi="Tahoma" w:cs="Tahoma"/>
          <w:sz w:val="21"/>
          <w:szCs w:val="21"/>
        </w:rPr>
      </w:pPr>
    </w:p>
    <w:p w:rsidR="00B93AC8" w:rsidRPr="00646914" w:rsidRDefault="00B93AC8" w:rsidP="00B93AC8">
      <w:pPr>
        <w:pStyle w:val="p1"/>
        <w:numPr>
          <w:ilvl w:val="1"/>
          <w:numId w:val="2"/>
        </w:numPr>
        <w:tabs>
          <w:tab w:val="center" w:pos="5832"/>
          <w:tab w:val="right" w:pos="8789"/>
        </w:tabs>
        <w:spacing w:line="240" w:lineRule="auto"/>
        <w:ind w:right="-2"/>
        <w:rPr>
          <w:rFonts w:ascii="Tahoma" w:hAnsi="Tahoma" w:cs="Tahoma"/>
          <w:sz w:val="21"/>
          <w:szCs w:val="21"/>
        </w:rPr>
      </w:pPr>
      <w:r w:rsidRPr="00646914">
        <w:rPr>
          <w:rFonts w:ascii="Tahoma" w:hAnsi="Tahoma" w:cs="Tahoma"/>
          <w:sz w:val="21"/>
          <w:szCs w:val="21"/>
        </w:rPr>
        <w:t>Mediante Contrato Nº 092-2007-OPD/INS se establece las obligaciones de las partes.</w:t>
      </w:r>
    </w:p>
    <w:p w:rsidR="00B93AC8" w:rsidRPr="00646914" w:rsidRDefault="00B93AC8" w:rsidP="00B93AC8">
      <w:pPr>
        <w:pStyle w:val="p1"/>
        <w:tabs>
          <w:tab w:val="center" w:pos="5832"/>
          <w:tab w:val="right" w:pos="8789"/>
        </w:tabs>
        <w:spacing w:line="240" w:lineRule="auto"/>
        <w:ind w:left="1440" w:right="-2"/>
        <w:rPr>
          <w:rFonts w:ascii="Tahoma" w:hAnsi="Tahoma" w:cs="Tahoma"/>
          <w:sz w:val="21"/>
          <w:szCs w:val="21"/>
        </w:rPr>
      </w:pPr>
    </w:p>
    <w:p w:rsidR="00B93AC8" w:rsidRPr="00646914" w:rsidRDefault="00B93AC8" w:rsidP="00B93AC8">
      <w:pPr>
        <w:pStyle w:val="p1"/>
        <w:numPr>
          <w:ilvl w:val="1"/>
          <w:numId w:val="2"/>
        </w:numPr>
        <w:tabs>
          <w:tab w:val="center" w:pos="5832"/>
          <w:tab w:val="right" w:pos="8789"/>
        </w:tabs>
        <w:spacing w:line="240" w:lineRule="auto"/>
        <w:ind w:right="-2"/>
        <w:rPr>
          <w:rFonts w:ascii="Tahoma" w:hAnsi="Tahoma" w:cs="Tahoma"/>
          <w:sz w:val="21"/>
          <w:szCs w:val="21"/>
        </w:rPr>
      </w:pPr>
      <w:r w:rsidRPr="00646914">
        <w:rPr>
          <w:rFonts w:ascii="Tahoma" w:hAnsi="Tahoma" w:cs="Tahoma"/>
          <w:sz w:val="21"/>
          <w:szCs w:val="21"/>
        </w:rPr>
        <w:t>En la clausula Sexta del Contrato Nº 092-2007-OPD/INS se establece el plazo de entrega de os productos por parte de Labot Import EIRL.</w:t>
      </w:r>
    </w:p>
    <w:p w:rsidR="00B93AC8" w:rsidRPr="00646914" w:rsidRDefault="00B93AC8" w:rsidP="00B93AC8">
      <w:pPr>
        <w:pStyle w:val="p1"/>
        <w:tabs>
          <w:tab w:val="center" w:pos="5832"/>
          <w:tab w:val="right" w:pos="8789"/>
        </w:tabs>
        <w:spacing w:line="240" w:lineRule="auto"/>
        <w:ind w:left="0" w:right="-2"/>
        <w:rPr>
          <w:rFonts w:ascii="Tahoma" w:hAnsi="Tahoma" w:cs="Tahoma"/>
          <w:sz w:val="21"/>
          <w:szCs w:val="21"/>
        </w:rPr>
      </w:pPr>
    </w:p>
    <w:p w:rsidR="00B93AC8" w:rsidRPr="00646914" w:rsidRDefault="00B93AC8" w:rsidP="00B93AC8">
      <w:pPr>
        <w:pStyle w:val="p1"/>
        <w:numPr>
          <w:ilvl w:val="1"/>
          <w:numId w:val="2"/>
        </w:numPr>
        <w:tabs>
          <w:tab w:val="center" w:pos="5832"/>
          <w:tab w:val="right" w:pos="8789"/>
        </w:tabs>
        <w:spacing w:line="240" w:lineRule="auto"/>
        <w:ind w:right="-2"/>
        <w:rPr>
          <w:rFonts w:ascii="Tahoma" w:hAnsi="Tahoma" w:cs="Tahoma"/>
          <w:sz w:val="21"/>
          <w:szCs w:val="21"/>
        </w:rPr>
      </w:pPr>
      <w:r w:rsidRPr="00646914">
        <w:rPr>
          <w:rFonts w:ascii="Tahoma" w:hAnsi="Tahoma" w:cs="Tahoma"/>
          <w:sz w:val="21"/>
          <w:szCs w:val="21"/>
        </w:rPr>
        <w:t>La Orden de Compra Nº 0000107-2008 es transmitida via fax a Labot Import EIRL el 03 de octubre de 2007.</w:t>
      </w:r>
    </w:p>
    <w:p w:rsidR="00B93AC8" w:rsidRPr="00646914" w:rsidRDefault="00B93AC8" w:rsidP="00B93AC8">
      <w:pPr>
        <w:pStyle w:val="p1"/>
        <w:tabs>
          <w:tab w:val="center" w:pos="5832"/>
          <w:tab w:val="right" w:pos="8789"/>
        </w:tabs>
        <w:spacing w:line="240" w:lineRule="auto"/>
        <w:ind w:left="1440" w:right="-2"/>
        <w:rPr>
          <w:rFonts w:ascii="Tahoma" w:hAnsi="Tahoma" w:cs="Tahoma"/>
          <w:sz w:val="21"/>
          <w:szCs w:val="21"/>
        </w:rPr>
      </w:pPr>
    </w:p>
    <w:p w:rsidR="00B93AC8" w:rsidRPr="00646914" w:rsidRDefault="00B93AC8" w:rsidP="00B93AC8">
      <w:pPr>
        <w:pStyle w:val="p1"/>
        <w:numPr>
          <w:ilvl w:val="1"/>
          <w:numId w:val="2"/>
        </w:numPr>
        <w:tabs>
          <w:tab w:val="center" w:pos="5832"/>
          <w:tab w:val="right" w:pos="8789"/>
        </w:tabs>
        <w:spacing w:line="240" w:lineRule="auto"/>
        <w:ind w:right="-2"/>
        <w:rPr>
          <w:rFonts w:ascii="Tahoma" w:hAnsi="Tahoma" w:cs="Tahoma"/>
          <w:sz w:val="21"/>
          <w:szCs w:val="21"/>
        </w:rPr>
      </w:pPr>
      <w:r w:rsidRPr="00646914">
        <w:rPr>
          <w:rFonts w:ascii="Tahoma" w:hAnsi="Tahoma" w:cs="Tahoma"/>
          <w:sz w:val="21"/>
          <w:szCs w:val="21"/>
        </w:rPr>
        <w:t>Mediante Carta Notarial Nº 051-2008-DG-OGA/INS de fecha 25 de abril de 2008 se comunica notarialmente el incumplimiento en la atención de la O/C Nº 0000107-2008 por parte de Labot Import EIRL.</w:t>
      </w:r>
    </w:p>
    <w:p w:rsidR="00B93AC8" w:rsidRPr="00646914" w:rsidRDefault="00B93AC8" w:rsidP="00B93AC8">
      <w:pPr>
        <w:pStyle w:val="p1"/>
        <w:tabs>
          <w:tab w:val="center" w:pos="5832"/>
          <w:tab w:val="right" w:pos="8789"/>
        </w:tabs>
        <w:spacing w:line="240" w:lineRule="auto"/>
        <w:ind w:left="1440" w:right="-2"/>
        <w:rPr>
          <w:rFonts w:ascii="Tahoma" w:hAnsi="Tahoma" w:cs="Tahoma"/>
          <w:sz w:val="21"/>
          <w:szCs w:val="21"/>
        </w:rPr>
      </w:pPr>
    </w:p>
    <w:p w:rsidR="00B93AC8" w:rsidRPr="00646914" w:rsidRDefault="00B93AC8" w:rsidP="00B93AC8">
      <w:pPr>
        <w:pStyle w:val="p1"/>
        <w:numPr>
          <w:ilvl w:val="1"/>
          <w:numId w:val="2"/>
        </w:numPr>
        <w:tabs>
          <w:tab w:val="center" w:pos="5832"/>
          <w:tab w:val="right" w:pos="8789"/>
        </w:tabs>
        <w:spacing w:line="240" w:lineRule="auto"/>
        <w:ind w:right="-2"/>
        <w:rPr>
          <w:rFonts w:ascii="Tahoma" w:hAnsi="Tahoma" w:cs="Tahoma"/>
          <w:sz w:val="21"/>
          <w:szCs w:val="21"/>
        </w:rPr>
      </w:pPr>
      <w:r w:rsidRPr="00646914">
        <w:rPr>
          <w:rFonts w:ascii="Tahoma" w:hAnsi="Tahoma" w:cs="Tahoma"/>
          <w:sz w:val="21"/>
          <w:szCs w:val="21"/>
        </w:rPr>
        <w:t>Mediante Carta Notarial Nº 079-2007-DG-OGA/INS, de fecha 28 de mayo de 2008, se comunica la resolución del Contrato Nº 092-2007-OPD/INS</w:t>
      </w:r>
    </w:p>
    <w:p w:rsidR="00B93AC8" w:rsidRPr="00646914" w:rsidRDefault="00B93AC8" w:rsidP="00B93AC8">
      <w:pPr>
        <w:pStyle w:val="p1"/>
        <w:tabs>
          <w:tab w:val="center" w:pos="5832"/>
          <w:tab w:val="right" w:pos="8789"/>
        </w:tabs>
        <w:spacing w:line="240" w:lineRule="auto"/>
        <w:ind w:left="1440" w:right="-2"/>
        <w:rPr>
          <w:rFonts w:ascii="Tahoma" w:hAnsi="Tahoma" w:cs="Tahoma"/>
          <w:sz w:val="21"/>
          <w:szCs w:val="21"/>
        </w:rPr>
      </w:pPr>
    </w:p>
    <w:p w:rsidR="00B93AC8" w:rsidRPr="00646914" w:rsidRDefault="00B93AC8" w:rsidP="00B93AC8">
      <w:pPr>
        <w:pStyle w:val="p1"/>
        <w:numPr>
          <w:ilvl w:val="0"/>
          <w:numId w:val="2"/>
        </w:numPr>
        <w:tabs>
          <w:tab w:val="clear" w:pos="340"/>
          <w:tab w:val="num" w:pos="567"/>
          <w:tab w:val="center" w:pos="5832"/>
          <w:tab w:val="right" w:pos="8789"/>
        </w:tabs>
        <w:spacing w:line="240" w:lineRule="auto"/>
        <w:ind w:left="567" w:right="-2" w:hanging="567"/>
        <w:rPr>
          <w:rFonts w:ascii="Tahoma" w:hAnsi="Tahoma" w:cs="Tahoma"/>
          <w:sz w:val="21"/>
          <w:szCs w:val="21"/>
        </w:rPr>
      </w:pPr>
      <w:r w:rsidRPr="00646914">
        <w:rPr>
          <w:rFonts w:ascii="Tahoma" w:hAnsi="Tahoma" w:cs="Tahoma"/>
          <w:sz w:val="21"/>
          <w:szCs w:val="21"/>
        </w:rPr>
        <w:t>Orden de Compra Nº 335-2008</w:t>
      </w:r>
    </w:p>
    <w:p w:rsidR="00B93AC8" w:rsidRPr="00646914" w:rsidRDefault="00B93AC8" w:rsidP="00B93AC8">
      <w:pPr>
        <w:pStyle w:val="p1"/>
        <w:tabs>
          <w:tab w:val="center" w:pos="5832"/>
          <w:tab w:val="right" w:pos="8789"/>
        </w:tabs>
        <w:spacing w:line="240" w:lineRule="auto"/>
        <w:ind w:left="567" w:right="-2"/>
        <w:rPr>
          <w:rFonts w:ascii="Tahoma" w:hAnsi="Tahoma" w:cs="Tahoma"/>
          <w:sz w:val="21"/>
          <w:szCs w:val="21"/>
        </w:rPr>
      </w:pPr>
    </w:p>
    <w:p w:rsidR="00B93AC8" w:rsidRPr="00646914" w:rsidRDefault="00B93AC8" w:rsidP="00B93AC8">
      <w:pPr>
        <w:pStyle w:val="p1"/>
        <w:numPr>
          <w:ilvl w:val="1"/>
          <w:numId w:val="2"/>
        </w:numPr>
        <w:tabs>
          <w:tab w:val="center" w:pos="5832"/>
          <w:tab w:val="right" w:pos="8789"/>
        </w:tabs>
        <w:spacing w:line="240" w:lineRule="auto"/>
        <w:ind w:right="-2"/>
        <w:rPr>
          <w:rFonts w:ascii="Tahoma" w:hAnsi="Tahoma" w:cs="Tahoma"/>
          <w:sz w:val="21"/>
          <w:szCs w:val="21"/>
        </w:rPr>
      </w:pPr>
      <w:r w:rsidRPr="00646914">
        <w:rPr>
          <w:rFonts w:ascii="Tahoma" w:hAnsi="Tahoma" w:cs="Tahoma"/>
          <w:sz w:val="21"/>
          <w:szCs w:val="21"/>
        </w:rPr>
        <w:t>Mediante Licitación Nº 005-2007-OPD/INS se convoca para la “adquisición de reactivos, y materiales para investigación”.</w:t>
      </w:r>
    </w:p>
    <w:p w:rsidR="00B93AC8" w:rsidRPr="00646914" w:rsidRDefault="00B93AC8" w:rsidP="00B93AC8">
      <w:pPr>
        <w:pStyle w:val="p1"/>
        <w:tabs>
          <w:tab w:val="center" w:pos="5832"/>
          <w:tab w:val="right" w:pos="8789"/>
        </w:tabs>
        <w:spacing w:line="240" w:lineRule="auto"/>
        <w:ind w:left="1440" w:right="-2"/>
        <w:rPr>
          <w:rFonts w:ascii="Tahoma" w:hAnsi="Tahoma" w:cs="Tahoma"/>
          <w:sz w:val="21"/>
          <w:szCs w:val="21"/>
        </w:rPr>
      </w:pPr>
    </w:p>
    <w:p w:rsidR="00B93AC8" w:rsidRPr="00646914" w:rsidRDefault="00B93AC8" w:rsidP="00B93AC8">
      <w:pPr>
        <w:pStyle w:val="p1"/>
        <w:numPr>
          <w:ilvl w:val="1"/>
          <w:numId w:val="2"/>
        </w:numPr>
        <w:tabs>
          <w:tab w:val="center" w:pos="5832"/>
          <w:tab w:val="right" w:pos="8789"/>
        </w:tabs>
        <w:spacing w:line="240" w:lineRule="auto"/>
        <w:ind w:right="-2"/>
        <w:rPr>
          <w:rFonts w:ascii="Tahoma" w:hAnsi="Tahoma" w:cs="Tahoma"/>
          <w:sz w:val="21"/>
          <w:szCs w:val="21"/>
        </w:rPr>
      </w:pPr>
      <w:r w:rsidRPr="00646914">
        <w:rPr>
          <w:rFonts w:ascii="Tahoma" w:hAnsi="Tahoma" w:cs="Tahoma"/>
          <w:sz w:val="21"/>
          <w:szCs w:val="21"/>
        </w:rPr>
        <w:t>Se adjudica la Buena Pro a la empresa Labot Import EIRL por un monto de S/6,541.35 nuevos soles</w:t>
      </w:r>
    </w:p>
    <w:p w:rsidR="00B93AC8" w:rsidRPr="00646914" w:rsidRDefault="00B93AC8" w:rsidP="00B93AC8">
      <w:pPr>
        <w:pStyle w:val="p1"/>
        <w:tabs>
          <w:tab w:val="center" w:pos="5832"/>
          <w:tab w:val="right" w:pos="8789"/>
        </w:tabs>
        <w:spacing w:line="240" w:lineRule="auto"/>
        <w:ind w:left="0" w:right="-2"/>
        <w:rPr>
          <w:rFonts w:ascii="Tahoma" w:hAnsi="Tahoma" w:cs="Tahoma"/>
          <w:sz w:val="21"/>
          <w:szCs w:val="21"/>
        </w:rPr>
      </w:pPr>
    </w:p>
    <w:p w:rsidR="00B93AC8" w:rsidRPr="00646914" w:rsidRDefault="00B93AC8" w:rsidP="00B93AC8">
      <w:pPr>
        <w:pStyle w:val="p1"/>
        <w:numPr>
          <w:ilvl w:val="1"/>
          <w:numId w:val="2"/>
        </w:numPr>
        <w:tabs>
          <w:tab w:val="center" w:pos="5832"/>
          <w:tab w:val="right" w:pos="8789"/>
        </w:tabs>
        <w:spacing w:line="240" w:lineRule="auto"/>
        <w:ind w:right="-2"/>
        <w:rPr>
          <w:rFonts w:ascii="Tahoma" w:hAnsi="Tahoma" w:cs="Tahoma"/>
          <w:sz w:val="21"/>
          <w:szCs w:val="21"/>
        </w:rPr>
      </w:pPr>
      <w:r w:rsidRPr="00646914">
        <w:rPr>
          <w:rFonts w:ascii="Tahoma" w:hAnsi="Tahoma" w:cs="Tahoma"/>
          <w:sz w:val="21"/>
          <w:szCs w:val="21"/>
        </w:rPr>
        <w:t>Mediante Contrato Nº 265-2007-OPD/INS se establece las obligaciones de las partes.</w:t>
      </w:r>
    </w:p>
    <w:p w:rsidR="00B93AC8" w:rsidRPr="00646914" w:rsidRDefault="00B93AC8" w:rsidP="00B93AC8">
      <w:pPr>
        <w:pStyle w:val="p1"/>
        <w:tabs>
          <w:tab w:val="center" w:pos="5832"/>
          <w:tab w:val="right" w:pos="8789"/>
        </w:tabs>
        <w:spacing w:line="240" w:lineRule="auto"/>
        <w:ind w:left="1440" w:right="-2"/>
        <w:rPr>
          <w:rFonts w:ascii="Tahoma" w:hAnsi="Tahoma" w:cs="Tahoma"/>
          <w:sz w:val="21"/>
          <w:szCs w:val="21"/>
        </w:rPr>
      </w:pPr>
    </w:p>
    <w:p w:rsidR="00B93AC8" w:rsidRPr="00646914" w:rsidRDefault="00B93AC8" w:rsidP="00B93AC8">
      <w:pPr>
        <w:pStyle w:val="p1"/>
        <w:numPr>
          <w:ilvl w:val="1"/>
          <w:numId w:val="2"/>
        </w:numPr>
        <w:tabs>
          <w:tab w:val="center" w:pos="5832"/>
          <w:tab w:val="right" w:pos="8789"/>
        </w:tabs>
        <w:spacing w:line="240" w:lineRule="auto"/>
        <w:ind w:right="-2"/>
        <w:rPr>
          <w:rFonts w:ascii="Tahoma" w:hAnsi="Tahoma" w:cs="Tahoma"/>
          <w:sz w:val="21"/>
          <w:szCs w:val="21"/>
        </w:rPr>
      </w:pPr>
      <w:r w:rsidRPr="00646914">
        <w:rPr>
          <w:rFonts w:ascii="Tahoma" w:hAnsi="Tahoma" w:cs="Tahoma"/>
          <w:sz w:val="21"/>
          <w:szCs w:val="21"/>
        </w:rPr>
        <w:t>En la clausula Sexta del Contrato Nº 265-2007-OPD/INS se establece el plazo de entrega de os productos por parte de Labot Import EIRL.</w:t>
      </w:r>
    </w:p>
    <w:p w:rsidR="00B93AC8" w:rsidRPr="00646914" w:rsidRDefault="00B93AC8" w:rsidP="00B93AC8">
      <w:pPr>
        <w:pStyle w:val="p1"/>
        <w:tabs>
          <w:tab w:val="center" w:pos="5832"/>
          <w:tab w:val="right" w:pos="8789"/>
        </w:tabs>
        <w:spacing w:line="240" w:lineRule="auto"/>
        <w:ind w:left="0" w:right="-2"/>
        <w:rPr>
          <w:rFonts w:ascii="Tahoma" w:hAnsi="Tahoma" w:cs="Tahoma"/>
          <w:sz w:val="21"/>
          <w:szCs w:val="21"/>
        </w:rPr>
      </w:pPr>
    </w:p>
    <w:p w:rsidR="00B93AC8" w:rsidRPr="00646914" w:rsidRDefault="00B93AC8" w:rsidP="00B93AC8">
      <w:pPr>
        <w:pStyle w:val="p1"/>
        <w:numPr>
          <w:ilvl w:val="1"/>
          <w:numId w:val="2"/>
        </w:numPr>
        <w:tabs>
          <w:tab w:val="center" w:pos="5832"/>
          <w:tab w:val="right" w:pos="8789"/>
        </w:tabs>
        <w:spacing w:line="240" w:lineRule="auto"/>
        <w:ind w:right="-2"/>
        <w:rPr>
          <w:rFonts w:ascii="Tahoma" w:hAnsi="Tahoma" w:cs="Tahoma"/>
          <w:sz w:val="21"/>
          <w:szCs w:val="21"/>
        </w:rPr>
      </w:pPr>
      <w:r w:rsidRPr="00646914">
        <w:rPr>
          <w:rFonts w:ascii="Tahoma" w:hAnsi="Tahoma" w:cs="Tahoma"/>
          <w:sz w:val="21"/>
          <w:szCs w:val="21"/>
        </w:rPr>
        <w:t>La Orden de Compra Nº 0000335-2008 es transmitida vía fax a Labot Import EIRL el 07 de abril de 2008.</w:t>
      </w:r>
    </w:p>
    <w:p w:rsidR="00B93AC8" w:rsidRPr="00646914" w:rsidRDefault="00B93AC8" w:rsidP="00B93AC8">
      <w:pPr>
        <w:pStyle w:val="p1"/>
        <w:tabs>
          <w:tab w:val="center" w:pos="5832"/>
          <w:tab w:val="right" w:pos="8789"/>
        </w:tabs>
        <w:spacing w:line="240" w:lineRule="auto"/>
        <w:ind w:left="1440" w:right="-2"/>
        <w:rPr>
          <w:rFonts w:ascii="Tahoma" w:hAnsi="Tahoma" w:cs="Tahoma"/>
          <w:sz w:val="21"/>
          <w:szCs w:val="21"/>
        </w:rPr>
      </w:pPr>
    </w:p>
    <w:p w:rsidR="00B93AC8" w:rsidRPr="00646914" w:rsidRDefault="00B93AC8" w:rsidP="00B93AC8">
      <w:pPr>
        <w:pStyle w:val="p1"/>
        <w:numPr>
          <w:ilvl w:val="1"/>
          <w:numId w:val="2"/>
        </w:numPr>
        <w:tabs>
          <w:tab w:val="center" w:pos="5832"/>
          <w:tab w:val="right" w:pos="8789"/>
        </w:tabs>
        <w:spacing w:line="240" w:lineRule="auto"/>
        <w:ind w:right="-2"/>
        <w:rPr>
          <w:rFonts w:ascii="Tahoma" w:hAnsi="Tahoma" w:cs="Tahoma"/>
          <w:sz w:val="21"/>
          <w:szCs w:val="21"/>
        </w:rPr>
      </w:pPr>
      <w:r w:rsidRPr="00646914">
        <w:rPr>
          <w:rFonts w:ascii="Tahoma" w:hAnsi="Tahoma" w:cs="Tahoma"/>
          <w:sz w:val="21"/>
          <w:szCs w:val="21"/>
        </w:rPr>
        <w:t>Mediante Carta Notarial Nº 054-2008-DG-OGA/INS de fecha 25 de abril de 2008 se comunica notarialmente el incumplimiento en la atención de la O/C Nº 0000335-2008 por parte de Labot Import EIRL.</w:t>
      </w:r>
    </w:p>
    <w:p w:rsidR="00B93AC8" w:rsidRPr="00646914" w:rsidRDefault="00B93AC8" w:rsidP="00B93AC8">
      <w:pPr>
        <w:pStyle w:val="Prrafodelista"/>
        <w:ind w:right="-2"/>
        <w:rPr>
          <w:rFonts w:ascii="Tahoma" w:hAnsi="Tahoma" w:cs="Tahoma"/>
          <w:sz w:val="21"/>
          <w:szCs w:val="21"/>
        </w:rPr>
      </w:pPr>
    </w:p>
    <w:p w:rsidR="00B93AC8" w:rsidRPr="00646914" w:rsidRDefault="00B93AC8" w:rsidP="00B93AC8">
      <w:pPr>
        <w:pStyle w:val="p1"/>
        <w:numPr>
          <w:ilvl w:val="1"/>
          <w:numId w:val="2"/>
        </w:numPr>
        <w:tabs>
          <w:tab w:val="center" w:pos="5832"/>
          <w:tab w:val="right" w:pos="8789"/>
        </w:tabs>
        <w:spacing w:line="240" w:lineRule="auto"/>
        <w:ind w:right="-2"/>
        <w:rPr>
          <w:rFonts w:ascii="Tahoma" w:hAnsi="Tahoma" w:cs="Tahoma"/>
          <w:sz w:val="21"/>
          <w:szCs w:val="21"/>
        </w:rPr>
      </w:pPr>
      <w:r w:rsidRPr="00646914">
        <w:rPr>
          <w:rFonts w:ascii="Tahoma" w:hAnsi="Tahoma" w:cs="Tahoma"/>
          <w:sz w:val="21"/>
          <w:szCs w:val="21"/>
        </w:rPr>
        <w:lastRenderedPageBreak/>
        <w:t>Mediante Carta Notarial Nº 081-2007-DG-OGA/INS, de fecha 28 de mayo de 2008, se comunica la resolución del Contrato Nº 265-2007-OPD/INS.</w:t>
      </w:r>
    </w:p>
    <w:p w:rsidR="00B93AC8" w:rsidRPr="00646914" w:rsidRDefault="00B93AC8" w:rsidP="00B93AC8">
      <w:pPr>
        <w:pStyle w:val="p1"/>
        <w:tabs>
          <w:tab w:val="center" w:pos="5832"/>
          <w:tab w:val="right" w:pos="8789"/>
        </w:tabs>
        <w:spacing w:line="240" w:lineRule="auto"/>
        <w:ind w:left="0" w:right="-2"/>
        <w:rPr>
          <w:rFonts w:ascii="Tahoma" w:hAnsi="Tahoma" w:cs="Tahoma"/>
          <w:sz w:val="21"/>
          <w:szCs w:val="21"/>
        </w:rPr>
      </w:pPr>
    </w:p>
    <w:p w:rsidR="00B93AC8" w:rsidRPr="00646914" w:rsidRDefault="00151A9F" w:rsidP="00B93AC8">
      <w:pPr>
        <w:pStyle w:val="p1"/>
        <w:numPr>
          <w:ilvl w:val="0"/>
          <w:numId w:val="2"/>
        </w:numPr>
        <w:tabs>
          <w:tab w:val="clear" w:pos="340"/>
          <w:tab w:val="num" w:pos="567"/>
          <w:tab w:val="center" w:pos="5832"/>
          <w:tab w:val="right" w:pos="8789"/>
        </w:tabs>
        <w:spacing w:line="240" w:lineRule="auto"/>
        <w:ind w:left="567" w:right="-2" w:hanging="567"/>
        <w:rPr>
          <w:rFonts w:ascii="Tahoma" w:hAnsi="Tahoma" w:cs="Tahoma"/>
          <w:sz w:val="21"/>
          <w:szCs w:val="21"/>
        </w:rPr>
      </w:pPr>
      <w:r>
        <w:rPr>
          <w:rFonts w:ascii="Tahoma" w:hAnsi="Tahoma" w:cs="Tahoma"/>
          <w:sz w:val="21"/>
          <w:szCs w:val="21"/>
        </w:rPr>
        <w:t xml:space="preserve">De </w:t>
      </w:r>
      <w:r w:rsidR="00B93AC8" w:rsidRPr="00646914">
        <w:rPr>
          <w:rFonts w:ascii="Tahoma" w:hAnsi="Tahoma" w:cs="Tahoma"/>
          <w:sz w:val="21"/>
          <w:szCs w:val="21"/>
        </w:rPr>
        <w:t>otro lado, la Entidad señala que la Clausula Sexta de los contratos referidos establece que el plazo de entrega de los materiales e insumos es contabilizado a partir del día siguiente de la recepción de las Órdenes de Compra correspondientes. Según el siguiente cuadro:</w:t>
      </w:r>
    </w:p>
    <w:p w:rsidR="00B93AC8" w:rsidRPr="00B71A76" w:rsidRDefault="00B93AC8" w:rsidP="00B93AC8">
      <w:pPr>
        <w:pStyle w:val="p1"/>
        <w:tabs>
          <w:tab w:val="center" w:pos="5832"/>
          <w:tab w:val="right" w:pos="8789"/>
        </w:tabs>
        <w:spacing w:line="240" w:lineRule="auto"/>
        <w:ind w:left="567" w:right="-2"/>
        <w:rPr>
          <w:rFonts w:ascii="Tahoma" w:hAnsi="Tahoma" w:cs="Tahoma"/>
          <w:sz w:val="22"/>
          <w:szCs w:val="22"/>
        </w:rPr>
      </w:pP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41"/>
        <w:gridCol w:w="1257"/>
        <w:gridCol w:w="1188"/>
        <w:gridCol w:w="1417"/>
        <w:gridCol w:w="1472"/>
        <w:gridCol w:w="1328"/>
      </w:tblGrid>
      <w:tr w:rsidR="00B93AC8" w:rsidRPr="00603D66" w:rsidTr="00CD2709">
        <w:tc>
          <w:tcPr>
            <w:tcW w:w="1241" w:type="dxa"/>
          </w:tcPr>
          <w:p w:rsidR="00B93AC8" w:rsidRPr="00603D66" w:rsidRDefault="00B93AC8" w:rsidP="00CD2709">
            <w:pPr>
              <w:pStyle w:val="p1"/>
              <w:tabs>
                <w:tab w:val="center" w:pos="5832"/>
                <w:tab w:val="right" w:pos="8789"/>
              </w:tabs>
              <w:spacing w:line="240" w:lineRule="auto"/>
              <w:ind w:left="0" w:right="-2"/>
              <w:jc w:val="center"/>
              <w:rPr>
                <w:rFonts w:ascii="Tahoma" w:hAnsi="Tahoma" w:cs="Tahoma"/>
                <w:b/>
                <w:sz w:val="18"/>
                <w:szCs w:val="18"/>
              </w:rPr>
            </w:pPr>
            <w:r w:rsidRPr="00603D66">
              <w:rPr>
                <w:rFonts w:ascii="Tahoma" w:hAnsi="Tahoma" w:cs="Tahoma"/>
                <w:b/>
                <w:sz w:val="18"/>
                <w:szCs w:val="18"/>
              </w:rPr>
              <w:t>Contrato Nº</w:t>
            </w:r>
          </w:p>
        </w:tc>
        <w:tc>
          <w:tcPr>
            <w:tcW w:w="1257" w:type="dxa"/>
          </w:tcPr>
          <w:p w:rsidR="00B93AC8" w:rsidRPr="00603D66" w:rsidRDefault="00B93AC8" w:rsidP="00CD2709">
            <w:pPr>
              <w:pStyle w:val="p1"/>
              <w:tabs>
                <w:tab w:val="center" w:pos="5832"/>
                <w:tab w:val="right" w:pos="8789"/>
              </w:tabs>
              <w:spacing w:line="240" w:lineRule="auto"/>
              <w:ind w:left="0" w:right="-2"/>
              <w:jc w:val="center"/>
              <w:rPr>
                <w:rFonts w:ascii="Tahoma" w:hAnsi="Tahoma" w:cs="Tahoma"/>
                <w:b/>
                <w:sz w:val="18"/>
                <w:szCs w:val="18"/>
              </w:rPr>
            </w:pPr>
            <w:r w:rsidRPr="00603D66">
              <w:rPr>
                <w:rFonts w:ascii="Tahoma" w:hAnsi="Tahoma" w:cs="Tahoma"/>
                <w:b/>
                <w:sz w:val="18"/>
                <w:szCs w:val="18"/>
              </w:rPr>
              <w:t>Fecha firma de contrato</w:t>
            </w:r>
          </w:p>
        </w:tc>
        <w:tc>
          <w:tcPr>
            <w:tcW w:w="1188" w:type="dxa"/>
          </w:tcPr>
          <w:p w:rsidR="00B93AC8" w:rsidRPr="00603D66" w:rsidRDefault="00B93AC8" w:rsidP="00CD2709">
            <w:pPr>
              <w:pStyle w:val="p1"/>
              <w:tabs>
                <w:tab w:val="center" w:pos="5832"/>
                <w:tab w:val="right" w:pos="8789"/>
              </w:tabs>
              <w:spacing w:line="240" w:lineRule="auto"/>
              <w:ind w:left="0" w:right="-2"/>
              <w:jc w:val="center"/>
              <w:rPr>
                <w:rFonts w:ascii="Tahoma" w:hAnsi="Tahoma" w:cs="Tahoma"/>
                <w:b/>
                <w:sz w:val="18"/>
                <w:szCs w:val="18"/>
              </w:rPr>
            </w:pPr>
            <w:r w:rsidRPr="00603D66">
              <w:rPr>
                <w:rFonts w:ascii="Tahoma" w:hAnsi="Tahoma" w:cs="Tahoma"/>
                <w:b/>
                <w:sz w:val="18"/>
                <w:szCs w:val="18"/>
              </w:rPr>
              <w:t>Nº orden de compra</w:t>
            </w:r>
          </w:p>
        </w:tc>
        <w:tc>
          <w:tcPr>
            <w:tcW w:w="1417" w:type="dxa"/>
          </w:tcPr>
          <w:p w:rsidR="00B93AC8" w:rsidRPr="00603D66" w:rsidRDefault="00B93AC8" w:rsidP="00CD2709">
            <w:pPr>
              <w:pStyle w:val="p1"/>
              <w:tabs>
                <w:tab w:val="center" w:pos="5832"/>
                <w:tab w:val="right" w:pos="8789"/>
              </w:tabs>
              <w:spacing w:line="240" w:lineRule="auto"/>
              <w:ind w:left="0" w:right="-2"/>
              <w:jc w:val="center"/>
              <w:rPr>
                <w:rFonts w:ascii="Tahoma" w:hAnsi="Tahoma" w:cs="Tahoma"/>
                <w:b/>
                <w:sz w:val="18"/>
                <w:szCs w:val="18"/>
              </w:rPr>
            </w:pPr>
            <w:r w:rsidRPr="00603D66">
              <w:rPr>
                <w:rFonts w:ascii="Tahoma" w:hAnsi="Tahoma" w:cs="Tahoma"/>
                <w:b/>
                <w:sz w:val="18"/>
                <w:szCs w:val="18"/>
              </w:rPr>
              <w:t>Entrega de O/C a Proveedor</w:t>
            </w:r>
          </w:p>
        </w:tc>
        <w:tc>
          <w:tcPr>
            <w:tcW w:w="1472" w:type="dxa"/>
          </w:tcPr>
          <w:p w:rsidR="00B93AC8" w:rsidRPr="00603D66" w:rsidRDefault="00B93AC8" w:rsidP="00CD2709">
            <w:pPr>
              <w:pStyle w:val="p1"/>
              <w:tabs>
                <w:tab w:val="center" w:pos="5832"/>
                <w:tab w:val="right" w:pos="8789"/>
              </w:tabs>
              <w:spacing w:line="240" w:lineRule="auto"/>
              <w:ind w:left="0" w:right="-2"/>
              <w:jc w:val="center"/>
              <w:rPr>
                <w:rFonts w:ascii="Tahoma" w:hAnsi="Tahoma" w:cs="Tahoma"/>
                <w:b/>
                <w:sz w:val="18"/>
                <w:szCs w:val="18"/>
              </w:rPr>
            </w:pPr>
            <w:r w:rsidRPr="00603D66">
              <w:rPr>
                <w:rFonts w:ascii="Tahoma" w:hAnsi="Tahoma" w:cs="Tahoma"/>
                <w:b/>
                <w:sz w:val="18"/>
                <w:szCs w:val="18"/>
              </w:rPr>
              <w:t>Plazo de entrega a Labot Import</w:t>
            </w:r>
          </w:p>
        </w:tc>
        <w:tc>
          <w:tcPr>
            <w:tcW w:w="1328" w:type="dxa"/>
          </w:tcPr>
          <w:p w:rsidR="00B93AC8" w:rsidRPr="00603D66" w:rsidRDefault="00B93AC8" w:rsidP="00CD2709">
            <w:pPr>
              <w:pStyle w:val="p1"/>
              <w:tabs>
                <w:tab w:val="center" w:pos="5832"/>
                <w:tab w:val="right" w:pos="8789"/>
              </w:tabs>
              <w:spacing w:line="240" w:lineRule="auto"/>
              <w:ind w:left="0" w:right="-2"/>
              <w:jc w:val="center"/>
              <w:rPr>
                <w:rFonts w:ascii="Tahoma" w:hAnsi="Tahoma" w:cs="Tahoma"/>
                <w:b/>
                <w:sz w:val="18"/>
                <w:szCs w:val="18"/>
              </w:rPr>
            </w:pPr>
            <w:r w:rsidRPr="00603D66">
              <w:rPr>
                <w:rFonts w:ascii="Tahoma" w:hAnsi="Tahoma" w:cs="Tahoma"/>
                <w:b/>
                <w:sz w:val="18"/>
                <w:szCs w:val="18"/>
              </w:rPr>
              <w:t>Fecha de vencimiento de plazo</w:t>
            </w:r>
          </w:p>
        </w:tc>
      </w:tr>
      <w:tr w:rsidR="00B93AC8" w:rsidRPr="00603D66" w:rsidTr="00CD2709">
        <w:tc>
          <w:tcPr>
            <w:tcW w:w="1241" w:type="dxa"/>
          </w:tcPr>
          <w:p w:rsidR="00B93AC8" w:rsidRPr="00603D66" w:rsidRDefault="00B93AC8" w:rsidP="00CD2709">
            <w:pPr>
              <w:pStyle w:val="p1"/>
              <w:tabs>
                <w:tab w:val="center" w:pos="5832"/>
                <w:tab w:val="right" w:pos="8789"/>
              </w:tabs>
              <w:spacing w:line="240" w:lineRule="auto"/>
              <w:ind w:left="0" w:right="-2"/>
              <w:rPr>
                <w:rFonts w:ascii="Tahoma" w:hAnsi="Tahoma" w:cs="Tahoma"/>
                <w:sz w:val="18"/>
                <w:szCs w:val="18"/>
              </w:rPr>
            </w:pPr>
            <w:r w:rsidRPr="00603D66">
              <w:rPr>
                <w:rFonts w:ascii="Tahoma" w:hAnsi="Tahoma" w:cs="Tahoma"/>
                <w:sz w:val="18"/>
                <w:szCs w:val="18"/>
              </w:rPr>
              <w:t>227-2008</w:t>
            </w:r>
          </w:p>
        </w:tc>
        <w:tc>
          <w:tcPr>
            <w:tcW w:w="1257" w:type="dxa"/>
          </w:tcPr>
          <w:p w:rsidR="00B93AC8" w:rsidRPr="00603D66" w:rsidRDefault="00B93AC8" w:rsidP="00CD2709">
            <w:pPr>
              <w:pStyle w:val="p1"/>
              <w:tabs>
                <w:tab w:val="center" w:pos="5832"/>
                <w:tab w:val="right" w:pos="8789"/>
              </w:tabs>
              <w:spacing w:line="240" w:lineRule="auto"/>
              <w:ind w:left="0" w:right="-2"/>
              <w:rPr>
                <w:rFonts w:ascii="Tahoma" w:hAnsi="Tahoma" w:cs="Tahoma"/>
                <w:sz w:val="18"/>
                <w:szCs w:val="18"/>
              </w:rPr>
            </w:pPr>
            <w:r w:rsidRPr="00603D66">
              <w:rPr>
                <w:rFonts w:ascii="Tahoma" w:hAnsi="Tahoma" w:cs="Tahoma"/>
                <w:sz w:val="18"/>
                <w:szCs w:val="18"/>
              </w:rPr>
              <w:t>27 dic.2007</w:t>
            </w:r>
          </w:p>
        </w:tc>
        <w:tc>
          <w:tcPr>
            <w:tcW w:w="1188" w:type="dxa"/>
          </w:tcPr>
          <w:p w:rsidR="00B93AC8" w:rsidRPr="00603D66" w:rsidRDefault="00B93AC8" w:rsidP="00CD2709">
            <w:pPr>
              <w:pStyle w:val="p1"/>
              <w:tabs>
                <w:tab w:val="center" w:pos="5832"/>
                <w:tab w:val="right" w:pos="8789"/>
              </w:tabs>
              <w:spacing w:line="240" w:lineRule="auto"/>
              <w:ind w:left="0" w:right="-2"/>
              <w:rPr>
                <w:rFonts w:ascii="Tahoma" w:hAnsi="Tahoma" w:cs="Tahoma"/>
                <w:sz w:val="18"/>
                <w:szCs w:val="18"/>
              </w:rPr>
            </w:pPr>
            <w:r w:rsidRPr="00603D66">
              <w:rPr>
                <w:rFonts w:ascii="Tahoma" w:hAnsi="Tahoma" w:cs="Tahoma"/>
                <w:sz w:val="18"/>
                <w:szCs w:val="18"/>
              </w:rPr>
              <w:t>0000054-2008</w:t>
            </w:r>
          </w:p>
        </w:tc>
        <w:tc>
          <w:tcPr>
            <w:tcW w:w="1417" w:type="dxa"/>
          </w:tcPr>
          <w:p w:rsidR="00B93AC8" w:rsidRPr="00603D66" w:rsidRDefault="00B93AC8" w:rsidP="00CD2709">
            <w:pPr>
              <w:pStyle w:val="p1"/>
              <w:tabs>
                <w:tab w:val="center" w:pos="5832"/>
                <w:tab w:val="right" w:pos="8789"/>
              </w:tabs>
              <w:spacing w:line="240" w:lineRule="auto"/>
              <w:ind w:left="0" w:right="-2"/>
              <w:rPr>
                <w:rFonts w:ascii="Tahoma" w:hAnsi="Tahoma" w:cs="Tahoma"/>
                <w:sz w:val="18"/>
                <w:szCs w:val="18"/>
              </w:rPr>
            </w:pPr>
            <w:r w:rsidRPr="00603D66">
              <w:rPr>
                <w:rFonts w:ascii="Tahoma" w:hAnsi="Tahoma" w:cs="Tahoma"/>
                <w:sz w:val="18"/>
                <w:szCs w:val="18"/>
              </w:rPr>
              <w:t>22 feb.2008</w:t>
            </w:r>
          </w:p>
        </w:tc>
        <w:tc>
          <w:tcPr>
            <w:tcW w:w="1472" w:type="dxa"/>
          </w:tcPr>
          <w:p w:rsidR="00B93AC8" w:rsidRPr="00603D66" w:rsidRDefault="00B93AC8" w:rsidP="00CD2709">
            <w:pPr>
              <w:pStyle w:val="p1"/>
              <w:tabs>
                <w:tab w:val="center" w:pos="5832"/>
                <w:tab w:val="right" w:pos="8789"/>
              </w:tabs>
              <w:spacing w:line="240" w:lineRule="auto"/>
              <w:ind w:left="0" w:right="-2"/>
              <w:rPr>
                <w:rFonts w:ascii="Tahoma" w:hAnsi="Tahoma" w:cs="Tahoma"/>
                <w:sz w:val="18"/>
                <w:szCs w:val="18"/>
              </w:rPr>
            </w:pPr>
            <w:r w:rsidRPr="00603D66">
              <w:rPr>
                <w:rFonts w:ascii="Tahoma" w:hAnsi="Tahoma" w:cs="Tahoma"/>
                <w:sz w:val="18"/>
                <w:szCs w:val="18"/>
              </w:rPr>
              <w:t>15 calendarios</w:t>
            </w:r>
          </w:p>
        </w:tc>
        <w:tc>
          <w:tcPr>
            <w:tcW w:w="1328" w:type="dxa"/>
          </w:tcPr>
          <w:p w:rsidR="00B93AC8" w:rsidRPr="00603D66" w:rsidRDefault="00B93AC8" w:rsidP="00CD2709">
            <w:pPr>
              <w:pStyle w:val="p1"/>
              <w:tabs>
                <w:tab w:val="center" w:pos="5832"/>
                <w:tab w:val="right" w:pos="8789"/>
              </w:tabs>
              <w:spacing w:line="240" w:lineRule="auto"/>
              <w:ind w:left="0" w:right="-2"/>
              <w:rPr>
                <w:rFonts w:ascii="Tahoma" w:hAnsi="Tahoma" w:cs="Tahoma"/>
                <w:sz w:val="18"/>
                <w:szCs w:val="18"/>
              </w:rPr>
            </w:pPr>
            <w:r w:rsidRPr="00603D66">
              <w:rPr>
                <w:rFonts w:ascii="Tahoma" w:hAnsi="Tahoma" w:cs="Tahoma"/>
                <w:sz w:val="18"/>
                <w:szCs w:val="18"/>
              </w:rPr>
              <w:t>8 mar.2008</w:t>
            </w:r>
          </w:p>
        </w:tc>
      </w:tr>
      <w:tr w:rsidR="00B93AC8" w:rsidRPr="00603D66" w:rsidTr="00CD2709">
        <w:tc>
          <w:tcPr>
            <w:tcW w:w="1241" w:type="dxa"/>
          </w:tcPr>
          <w:p w:rsidR="00B93AC8" w:rsidRPr="00603D66" w:rsidRDefault="00B93AC8" w:rsidP="00CD2709">
            <w:pPr>
              <w:pStyle w:val="p1"/>
              <w:tabs>
                <w:tab w:val="center" w:pos="5832"/>
                <w:tab w:val="right" w:pos="8789"/>
              </w:tabs>
              <w:spacing w:line="240" w:lineRule="auto"/>
              <w:ind w:left="0" w:right="-2"/>
              <w:rPr>
                <w:rFonts w:ascii="Tahoma" w:hAnsi="Tahoma" w:cs="Tahoma"/>
                <w:sz w:val="18"/>
                <w:szCs w:val="18"/>
              </w:rPr>
            </w:pPr>
            <w:r w:rsidRPr="00603D66">
              <w:rPr>
                <w:rFonts w:ascii="Tahoma" w:hAnsi="Tahoma" w:cs="Tahoma"/>
                <w:sz w:val="18"/>
                <w:szCs w:val="18"/>
              </w:rPr>
              <w:t>092-2007</w:t>
            </w:r>
          </w:p>
        </w:tc>
        <w:tc>
          <w:tcPr>
            <w:tcW w:w="1257" w:type="dxa"/>
          </w:tcPr>
          <w:p w:rsidR="00B93AC8" w:rsidRPr="00603D66" w:rsidRDefault="00B93AC8" w:rsidP="00CD2709">
            <w:pPr>
              <w:pStyle w:val="p1"/>
              <w:tabs>
                <w:tab w:val="center" w:pos="5832"/>
                <w:tab w:val="right" w:pos="8789"/>
              </w:tabs>
              <w:spacing w:line="240" w:lineRule="auto"/>
              <w:ind w:left="0" w:right="-2"/>
              <w:rPr>
                <w:rFonts w:ascii="Tahoma" w:hAnsi="Tahoma" w:cs="Tahoma"/>
                <w:sz w:val="18"/>
                <w:szCs w:val="18"/>
              </w:rPr>
            </w:pPr>
            <w:r w:rsidRPr="00603D66">
              <w:rPr>
                <w:rFonts w:ascii="Tahoma" w:hAnsi="Tahoma" w:cs="Tahoma"/>
                <w:sz w:val="18"/>
                <w:szCs w:val="18"/>
              </w:rPr>
              <w:t>20 set.2007</w:t>
            </w:r>
          </w:p>
        </w:tc>
        <w:tc>
          <w:tcPr>
            <w:tcW w:w="1188" w:type="dxa"/>
          </w:tcPr>
          <w:p w:rsidR="00B93AC8" w:rsidRPr="00603D66" w:rsidRDefault="00B93AC8" w:rsidP="00CD2709">
            <w:pPr>
              <w:pStyle w:val="p1"/>
              <w:tabs>
                <w:tab w:val="center" w:pos="5832"/>
                <w:tab w:val="right" w:pos="8789"/>
              </w:tabs>
              <w:spacing w:line="240" w:lineRule="auto"/>
              <w:ind w:left="0" w:right="-2"/>
              <w:rPr>
                <w:rFonts w:ascii="Tahoma" w:hAnsi="Tahoma" w:cs="Tahoma"/>
                <w:sz w:val="18"/>
                <w:szCs w:val="18"/>
              </w:rPr>
            </w:pPr>
            <w:r w:rsidRPr="00603D66">
              <w:rPr>
                <w:rFonts w:ascii="Tahoma" w:hAnsi="Tahoma" w:cs="Tahoma"/>
                <w:sz w:val="18"/>
                <w:szCs w:val="18"/>
              </w:rPr>
              <w:t>0000107-2008</w:t>
            </w:r>
          </w:p>
        </w:tc>
        <w:tc>
          <w:tcPr>
            <w:tcW w:w="1417" w:type="dxa"/>
          </w:tcPr>
          <w:p w:rsidR="00B93AC8" w:rsidRPr="00603D66" w:rsidRDefault="00B93AC8" w:rsidP="00CD2709">
            <w:pPr>
              <w:pStyle w:val="p1"/>
              <w:tabs>
                <w:tab w:val="center" w:pos="5832"/>
                <w:tab w:val="right" w:pos="8789"/>
              </w:tabs>
              <w:spacing w:line="240" w:lineRule="auto"/>
              <w:ind w:left="0" w:right="-2"/>
              <w:rPr>
                <w:rFonts w:ascii="Tahoma" w:hAnsi="Tahoma" w:cs="Tahoma"/>
                <w:sz w:val="18"/>
                <w:szCs w:val="18"/>
              </w:rPr>
            </w:pPr>
            <w:r w:rsidRPr="00603D66">
              <w:rPr>
                <w:rFonts w:ascii="Tahoma" w:hAnsi="Tahoma" w:cs="Tahoma"/>
                <w:sz w:val="18"/>
                <w:szCs w:val="18"/>
              </w:rPr>
              <w:t>04 feb.2008</w:t>
            </w:r>
          </w:p>
        </w:tc>
        <w:tc>
          <w:tcPr>
            <w:tcW w:w="1472" w:type="dxa"/>
          </w:tcPr>
          <w:p w:rsidR="00B93AC8" w:rsidRPr="00603D66" w:rsidRDefault="00B93AC8" w:rsidP="00CD2709">
            <w:pPr>
              <w:pStyle w:val="p1"/>
              <w:tabs>
                <w:tab w:val="center" w:pos="5832"/>
                <w:tab w:val="right" w:pos="8789"/>
              </w:tabs>
              <w:spacing w:line="240" w:lineRule="auto"/>
              <w:ind w:left="0" w:right="-2"/>
              <w:rPr>
                <w:rFonts w:ascii="Tahoma" w:hAnsi="Tahoma" w:cs="Tahoma"/>
                <w:sz w:val="18"/>
                <w:szCs w:val="18"/>
              </w:rPr>
            </w:pPr>
            <w:r w:rsidRPr="00603D66">
              <w:rPr>
                <w:rFonts w:ascii="Tahoma" w:hAnsi="Tahoma" w:cs="Tahoma"/>
                <w:sz w:val="18"/>
                <w:szCs w:val="18"/>
              </w:rPr>
              <w:t>4 calendarios</w:t>
            </w:r>
          </w:p>
        </w:tc>
        <w:tc>
          <w:tcPr>
            <w:tcW w:w="1328" w:type="dxa"/>
          </w:tcPr>
          <w:p w:rsidR="00B93AC8" w:rsidRPr="00603D66" w:rsidRDefault="00B93AC8" w:rsidP="00CD2709">
            <w:pPr>
              <w:pStyle w:val="p1"/>
              <w:tabs>
                <w:tab w:val="center" w:pos="5832"/>
                <w:tab w:val="right" w:pos="8789"/>
              </w:tabs>
              <w:spacing w:line="240" w:lineRule="auto"/>
              <w:ind w:left="0" w:right="-2"/>
              <w:rPr>
                <w:rFonts w:ascii="Tahoma" w:hAnsi="Tahoma" w:cs="Tahoma"/>
                <w:sz w:val="18"/>
                <w:szCs w:val="18"/>
              </w:rPr>
            </w:pPr>
            <w:r w:rsidRPr="00603D66">
              <w:rPr>
                <w:rFonts w:ascii="Tahoma" w:hAnsi="Tahoma" w:cs="Tahoma"/>
                <w:sz w:val="18"/>
                <w:szCs w:val="18"/>
              </w:rPr>
              <w:t>8 feb.2008</w:t>
            </w:r>
          </w:p>
        </w:tc>
      </w:tr>
      <w:tr w:rsidR="00B93AC8" w:rsidRPr="00603D66" w:rsidTr="00CD2709">
        <w:tc>
          <w:tcPr>
            <w:tcW w:w="1241" w:type="dxa"/>
          </w:tcPr>
          <w:p w:rsidR="00B93AC8" w:rsidRPr="00603D66" w:rsidRDefault="00B93AC8" w:rsidP="00CD2709">
            <w:pPr>
              <w:pStyle w:val="p1"/>
              <w:tabs>
                <w:tab w:val="center" w:pos="5832"/>
                <w:tab w:val="right" w:pos="8789"/>
              </w:tabs>
              <w:spacing w:line="240" w:lineRule="auto"/>
              <w:ind w:left="0" w:right="-2"/>
              <w:rPr>
                <w:rFonts w:ascii="Tahoma" w:hAnsi="Tahoma" w:cs="Tahoma"/>
                <w:b/>
                <w:sz w:val="18"/>
                <w:szCs w:val="18"/>
              </w:rPr>
            </w:pPr>
            <w:r w:rsidRPr="00603D66">
              <w:rPr>
                <w:rFonts w:ascii="Tahoma" w:hAnsi="Tahoma" w:cs="Tahoma"/>
                <w:b/>
                <w:sz w:val="18"/>
                <w:szCs w:val="18"/>
              </w:rPr>
              <w:t>265-2007</w:t>
            </w:r>
          </w:p>
        </w:tc>
        <w:tc>
          <w:tcPr>
            <w:tcW w:w="1257" w:type="dxa"/>
          </w:tcPr>
          <w:p w:rsidR="00B93AC8" w:rsidRPr="00603D66" w:rsidRDefault="00B93AC8" w:rsidP="00CD2709">
            <w:pPr>
              <w:pStyle w:val="p1"/>
              <w:tabs>
                <w:tab w:val="center" w:pos="5832"/>
                <w:tab w:val="right" w:pos="8789"/>
              </w:tabs>
              <w:spacing w:line="240" w:lineRule="auto"/>
              <w:ind w:left="0" w:right="-2"/>
              <w:rPr>
                <w:rFonts w:ascii="Tahoma" w:hAnsi="Tahoma" w:cs="Tahoma"/>
                <w:b/>
                <w:sz w:val="18"/>
                <w:szCs w:val="18"/>
              </w:rPr>
            </w:pPr>
            <w:r w:rsidRPr="00603D66">
              <w:rPr>
                <w:rFonts w:ascii="Tahoma" w:hAnsi="Tahoma" w:cs="Tahoma"/>
                <w:b/>
                <w:sz w:val="18"/>
                <w:szCs w:val="18"/>
              </w:rPr>
              <w:t>2 ene.2008</w:t>
            </w:r>
          </w:p>
        </w:tc>
        <w:tc>
          <w:tcPr>
            <w:tcW w:w="1188" w:type="dxa"/>
          </w:tcPr>
          <w:p w:rsidR="00B93AC8" w:rsidRPr="00603D66" w:rsidRDefault="00B93AC8" w:rsidP="00CD2709">
            <w:pPr>
              <w:pStyle w:val="p1"/>
              <w:tabs>
                <w:tab w:val="center" w:pos="5832"/>
                <w:tab w:val="right" w:pos="8789"/>
              </w:tabs>
              <w:spacing w:line="240" w:lineRule="auto"/>
              <w:ind w:left="0" w:right="-2"/>
              <w:rPr>
                <w:rFonts w:ascii="Tahoma" w:hAnsi="Tahoma" w:cs="Tahoma"/>
                <w:b/>
                <w:sz w:val="18"/>
                <w:szCs w:val="18"/>
              </w:rPr>
            </w:pPr>
            <w:r w:rsidRPr="00603D66">
              <w:rPr>
                <w:rFonts w:ascii="Tahoma" w:hAnsi="Tahoma" w:cs="Tahoma"/>
                <w:b/>
                <w:sz w:val="18"/>
                <w:szCs w:val="18"/>
              </w:rPr>
              <w:t>0000335-2008</w:t>
            </w:r>
          </w:p>
        </w:tc>
        <w:tc>
          <w:tcPr>
            <w:tcW w:w="1417" w:type="dxa"/>
          </w:tcPr>
          <w:p w:rsidR="00B93AC8" w:rsidRPr="00603D66" w:rsidRDefault="00B93AC8" w:rsidP="00CD2709">
            <w:pPr>
              <w:pStyle w:val="p1"/>
              <w:tabs>
                <w:tab w:val="center" w:pos="5832"/>
                <w:tab w:val="right" w:pos="8789"/>
              </w:tabs>
              <w:spacing w:line="240" w:lineRule="auto"/>
              <w:ind w:left="0" w:right="-2"/>
              <w:rPr>
                <w:rFonts w:ascii="Tahoma" w:hAnsi="Tahoma" w:cs="Tahoma"/>
                <w:b/>
                <w:sz w:val="18"/>
                <w:szCs w:val="18"/>
              </w:rPr>
            </w:pPr>
            <w:r w:rsidRPr="00603D66">
              <w:rPr>
                <w:rFonts w:ascii="Tahoma" w:hAnsi="Tahoma" w:cs="Tahoma"/>
                <w:b/>
                <w:sz w:val="18"/>
                <w:szCs w:val="18"/>
              </w:rPr>
              <w:t>07 abr.2008</w:t>
            </w:r>
          </w:p>
        </w:tc>
        <w:tc>
          <w:tcPr>
            <w:tcW w:w="1472" w:type="dxa"/>
          </w:tcPr>
          <w:p w:rsidR="00B93AC8" w:rsidRPr="00603D66" w:rsidRDefault="00B93AC8" w:rsidP="00CD2709">
            <w:pPr>
              <w:pStyle w:val="p1"/>
              <w:tabs>
                <w:tab w:val="center" w:pos="5832"/>
                <w:tab w:val="right" w:pos="8789"/>
              </w:tabs>
              <w:spacing w:line="240" w:lineRule="auto"/>
              <w:ind w:left="0" w:right="-2"/>
              <w:rPr>
                <w:rFonts w:ascii="Tahoma" w:hAnsi="Tahoma" w:cs="Tahoma"/>
                <w:b/>
                <w:sz w:val="18"/>
                <w:szCs w:val="18"/>
              </w:rPr>
            </w:pPr>
            <w:r w:rsidRPr="00603D66">
              <w:rPr>
                <w:rFonts w:ascii="Tahoma" w:hAnsi="Tahoma" w:cs="Tahoma"/>
                <w:b/>
                <w:sz w:val="18"/>
                <w:szCs w:val="18"/>
              </w:rPr>
              <w:t>4 calendarios</w:t>
            </w:r>
          </w:p>
        </w:tc>
        <w:tc>
          <w:tcPr>
            <w:tcW w:w="1328" w:type="dxa"/>
          </w:tcPr>
          <w:p w:rsidR="00B93AC8" w:rsidRPr="00603D66" w:rsidRDefault="00B93AC8" w:rsidP="00CD2709">
            <w:pPr>
              <w:pStyle w:val="p1"/>
              <w:tabs>
                <w:tab w:val="center" w:pos="5832"/>
                <w:tab w:val="right" w:pos="8789"/>
              </w:tabs>
              <w:spacing w:line="240" w:lineRule="auto"/>
              <w:ind w:left="0" w:right="-2"/>
              <w:rPr>
                <w:rFonts w:ascii="Tahoma" w:hAnsi="Tahoma" w:cs="Tahoma"/>
                <w:b/>
                <w:sz w:val="18"/>
                <w:szCs w:val="18"/>
              </w:rPr>
            </w:pPr>
            <w:r w:rsidRPr="00603D66">
              <w:rPr>
                <w:rFonts w:ascii="Tahoma" w:hAnsi="Tahoma" w:cs="Tahoma"/>
                <w:b/>
                <w:sz w:val="18"/>
                <w:szCs w:val="18"/>
              </w:rPr>
              <w:t>11 abr.2008</w:t>
            </w:r>
          </w:p>
        </w:tc>
      </w:tr>
    </w:tbl>
    <w:p w:rsidR="00B93AC8" w:rsidRPr="00B71A76" w:rsidRDefault="00B93AC8" w:rsidP="00B93AC8">
      <w:pPr>
        <w:pStyle w:val="p1"/>
        <w:tabs>
          <w:tab w:val="center" w:pos="5832"/>
          <w:tab w:val="right" w:pos="8789"/>
        </w:tabs>
        <w:spacing w:line="240" w:lineRule="auto"/>
        <w:ind w:left="567" w:right="-2"/>
        <w:rPr>
          <w:rFonts w:ascii="Tahoma" w:hAnsi="Tahoma" w:cs="Tahoma"/>
          <w:sz w:val="22"/>
          <w:szCs w:val="22"/>
        </w:rPr>
      </w:pPr>
    </w:p>
    <w:p w:rsidR="00B93AC8" w:rsidRPr="00646914" w:rsidRDefault="00B93AC8" w:rsidP="00B93AC8">
      <w:pPr>
        <w:pStyle w:val="p1"/>
        <w:numPr>
          <w:ilvl w:val="0"/>
          <w:numId w:val="2"/>
        </w:numPr>
        <w:tabs>
          <w:tab w:val="clear" w:pos="340"/>
          <w:tab w:val="num" w:pos="567"/>
          <w:tab w:val="center" w:pos="5832"/>
          <w:tab w:val="right" w:pos="8789"/>
        </w:tabs>
        <w:spacing w:line="240" w:lineRule="auto"/>
        <w:ind w:left="567" w:right="-2" w:hanging="567"/>
        <w:rPr>
          <w:rFonts w:ascii="Tahoma" w:hAnsi="Tahoma" w:cs="Tahoma"/>
          <w:sz w:val="21"/>
          <w:szCs w:val="21"/>
        </w:rPr>
      </w:pPr>
      <w:r w:rsidRPr="00646914">
        <w:rPr>
          <w:rFonts w:ascii="Tahoma" w:hAnsi="Tahoma" w:cs="Tahoma"/>
          <w:sz w:val="21"/>
          <w:szCs w:val="21"/>
        </w:rPr>
        <w:t>Asimismo, señala que a pesar de haberse otorgado un plazo en la entrega de los bienes  mediante Notificación Notarial a la Contratista ésta no solo se ha excedido, sino que finalmente no se produjo la entrega de los bienes que trajo como consecuencia el riesgo para el cumplimiento de los objetivos de la Entidad. Lo manifestado fue detallado según el siguiente cuadro:</w:t>
      </w:r>
    </w:p>
    <w:p w:rsidR="00B93AC8" w:rsidRPr="00B71A76" w:rsidRDefault="00B93AC8" w:rsidP="00B93AC8">
      <w:pPr>
        <w:pStyle w:val="p1"/>
        <w:tabs>
          <w:tab w:val="center" w:pos="5832"/>
          <w:tab w:val="right" w:pos="8789"/>
        </w:tabs>
        <w:spacing w:line="240" w:lineRule="auto"/>
        <w:ind w:left="567" w:right="-2"/>
        <w:rPr>
          <w:rFonts w:ascii="Tahoma" w:hAnsi="Tahoma" w:cs="Tahoma"/>
          <w:sz w:val="22"/>
          <w:szCs w:val="22"/>
        </w:rPr>
      </w:pPr>
    </w:p>
    <w:tbl>
      <w:tblPr>
        <w:tblW w:w="7938"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60"/>
        <w:gridCol w:w="2242"/>
        <w:gridCol w:w="2552"/>
        <w:gridCol w:w="1984"/>
      </w:tblGrid>
      <w:tr w:rsidR="00B93AC8" w:rsidRPr="00603D66" w:rsidTr="00CD2709">
        <w:tc>
          <w:tcPr>
            <w:tcW w:w="1160" w:type="dxa"/>
          </w:tcPr>
          <w:p w:rsidR="00B93AC8" w:rsidRPr="00603D66" w:rsidRDefault="00B93AC8" w:rsidP="00CD2709">
            <w:pPr>
              <w:pStyle w:val="p1"/>
              <w:tabs>
                <w:tab w:val="center" w:pos="5832"/>
                <w:tab w:val="right" w:pos="8789"/>
              </w:tabs>
              <w:spacing w:line="240" w:lineRule="auto"/>
              <w:ind w:left="0" w:right="-2"/>
              <w:jc w:val="center"/>
              <w:rPr>
                <w:rFonts w:ascii="Tahoma" w:hAnsi="Tahoma" w:cs="Tahoma"/>
                <w:b/>
                <w:sz w:val="18"/>
                <w:szCs w:val="18"/>
              </w:rPr>
            </w:pPr>
            <w:r w:rsidRPr="00603D66">
              <w:rPr>
                <w:rFonts w:ascii="Tahoma" w:hAnsi="Tahoma" w:cs="Tahoma"/>
                <w:b/>
                <w:sz w:val="18"/>
                <w:szCs w:val="18"/>
              </w:rPr>
              <w:t>Contrato Nº</w:t>
            </w:r>
          </w:p>
        </w:tc>
        <w:tc>
          <w:tcPr>
            <w:tcW w:w="2242" w:type="dxa"/>
          </w:tcPr>
          <w:p w:rsidR="00B93AC8" w:rsidRPr="00603D66" w:rsidRDefault="00B93AC8" w:rsidP="00CD2709">
            <w:pPr>
              <w:pStyle w:val="p1"/>
              <w:tabs>
                <w:tab w:val="center" w:pos="5832"/>
                <w:tab w:val="right" w:pos="8789"/>
              </w:tabs>
              <w:spacing w:line="240" w:lineRule="auto"/>
              <w:ind w:left="0" w:right="-2"/>
              <w:jc w:val="center"/>
              <w:rPr>
                <w:rFonts w:ascii="Tahoma" w:hAnsi="Tahoma" w:cs="Tahoma"/>
                <w:b/>
                <w:sz w:val="18"/>
                <w:szCs w:val="18"/>
              </w:rPr>
            </w:pPr>
            <w:r w:rsidRPr="00603D66">
              <w:rPr>
                <w:rFonts w:ascii="Tahoma" w:hAnsi="Tahoma" w:cs="Tahoma"/>
                <w:b/>
                <w:sz w:val="18"/>
                <w:szCs w:val="18"/>
              </w:rPr>
              <w:t>Fecha de vencimiento de plazo</w:t>
            </w:r>
          </w:p>
        </w:tc>
        <w:tc>
          <w:tcPr>
            <w:tcW w:w="2552" w:type="dxa"/>
          </w:tcPr>
          <w:p w:rsidR="00B93AC8" w:rsidRPr="00603D66" w:rsidRDefault="00B93AC8" w:rsidP="00CD2709">
            <w:pPr>
              <w:pStyle w:val="p1"/>
              <w:tabs>
                <w:tab w:val="center" w:pos="5832"/>
                <w:tab w:val="right" w:pos="8789"/>
              </w:tabs>
              <w:spacing w:line="240" w:lineRule="auto"/>
              <w:ind w:left="0" w:right="-2"/>
              <w:jc w:val="center"/>
              <w:rPr>
                <w:rFonts w:ascii="Tahoma" w:hAnsi="Tahoma" w:cs="Tahoma"/>
                <w:b/>
                <w:sz w:val="18"/>
                <w:szCs w:val="18"/>
              </w:rPr>
            </w:pPr>
            <w:r w:rsidRPr="00603D66">
              <w:rPr>
                <w:rFonts w:ascii="Tahoma" w:hAnsi="Tahoma" w:cs="Tahoma"/>
                <w:b/>
                <w:sz w:val="18"/>
                <w:szCs w:val="18"/>
              </w:rPr>
              <w:t>Notificación notarial para cumplimiento de entrega</w:t>
            </w:r>
          </w:p>
        </w:tc>
        <w:tc>
          <w:tcPr>
            <w:tcW w:w="1984" w:type="dxa"/>
          </w:tcPr>
          <w:p w:rsidR="00B93AC8" w:rsidRPr="00603D66" w:rsidRDefault="00B93AC8" w:rsidP="00CD2709">
            <w:pPr>
              <w:pStyle w:val="p1"/>
              <w:tabs>
                <w:tab w:val="center" w:pos="5832"/>
                <w:tab w:val="right" w:pos="8789"/>
              </w:tabs>
              <w:spacing w:line="240" w:lineRule="auto"/>
              <w:ind w:left="0" w:right="-2"/>
              <w:jc w:val="center"/>
              <w:rPr>
                <w:rFonts w:ascii="Tahoma" w:hAnsi="Tahoma" w:cs="Tahoma"/>
                <w:b/>
                <w:sz w:val="18"/>
                <w:szCs w:val="18"/>
              </w:rPr>
            </w:pPr>
            <w:r w:rsidRPr="00603D66">
              <w:rPr>
                <w:rFonts w:ascii="Tahoma" w:hAnsi="Tahoma" w:cs="Tahoma"/>
                <w:b/>
                <w:sz w:val="18"/>
                <w:szCs w:val="18"/>
              </w:rPr>
              <w:t>Exceso de tiempo para entrega</w:t>
            </w:r>
          </w:p>
        </w:tc>
      </w:tr>
      <w:tr w:rsidR="00B93AC8" w:rsidRPr="00603D66" w:rsidTr="00CD2709">
        <w:tc>
          <w:tcPr>
            <w:tcW w:w="1160" w:type="dxa"/>
          </w:tcPr>
          <w:p w:rsidR="00B93AC8" w:rsidRPr="00603D66" w:rsidRDefault="00B93AC8" w:rsidP="00CD2709">
            <w:pPr>
              <w:pStyle w:val="p1"/>
              <w:tabs>
                <w:tab w:val="center" w:pos="5832"/>
                <w:tab w:val="right" w:pos="8789"/>
              </w:tabs>
              <w:spacing w:line="240" w:lineRule="auto"/>
              <w:ind w:left="0" w:right="-2"/>
              <w:rPr>
                <w:rFonts w:ascii="Tahoma" w:hAnsi="Tahoma" w:cs="Tahoma"/>
                <w:sz w:val="18"/>
                <w:szCs w:val="18"/>
              </w:rPr>
            </w:pPr>
            <w:r w:rsidRPr="00603D66">
              <w:rPr>
                <w:rFonts w:ascii="Tahoma" w:hAnsi="Tahoma" w:cs="Tahoma"/>
                <w:sz w:val="18"/>
                <w:szCs w:val="18"/>
              </w:rPr>
              <w:t>227-2008</w:t>
            </w:r>
          </w:p>
        </w:tc>
        <w:tc>
          <w:tcPr>
            <w:tcW w:w="2242" w:type="dxa"/>
          </w:tcPr>
          <w:p w:rsidR="00B93AC8" w:rsidRPr="00603D66" w:rsidRDefault="00B93AC8" w:rsidP="00CD2709">
            <w:pPr>
              <w:pStyle w:val="p1"/>
              <w:tabs>
                <w:tab w:val="center" w:pos="5832"/>
                <w:tab w:val="right" w:pos="8789"/>
              </w:tabs>
              <w:spacing w:line="240" w:lineRule="auto"/>
              <w:ind w:left="0" w:right="-2"/>
              <w:rPr>
                <w:rFonts w:ascii="Tahoma" w:hAnsi="Tahoma" w:cs="Tahoma"/>
                <w:sz w:val="18"/>
                <w:szCs w:val="18"/>
              </w:rPr>
            </w:pPr>
            <w:r w:rsidRPr="00603D66">
              <w:rPr>
                <w:rFonts w:ascii="Tahoma" w:hAnsi="Tahoma" w:cs="Tahoma"/>
                <w:sz w:val="18"/>
                <w:szCs w:val="18"/>
              </w:rPr>
              <w:t>8 mar.2008</w:t>
            </w:r>
          </w:p>
        </w:tc>
        <w:tc>
          <w:tcPr>
            <w:tcW w:w="2552" w:type="dxa"/>
          </w:tcPr>
          <w:p w:rsidR="00B93AC8" w:rsidRPr="00603D66" w:rsidRDefault="00B93AC8" w:rsidP="00CD2709">
            <w:pPr>
              <w:pStyle w:val="p1"/>
              <w:tabs>
                <w:tab w:val="center" w:pos="5832"/>
                <w:tab w:val="right" w:pos="8789"/>
              </w:tabs>
              <w:spacing w:line="240" w:lineRule="auto"/>
              <w:ind w:left="0" w:right="-2"/>
              <w:rPr>
                <w:rFonts w:ascii="Tahoma" w:hAnsi="Tahoma" w:cs="Tahoma"/>
                <w:sz w:val="18"/>
                <w:szCs w:val="18"/>
              </w:rPr>
            </w:pPr>
            <w:r w:rsidRPr="00603D66">
              <w:rPr>
                <w:rFonts w:ascii="Tahoma" w:hAnsi="Tahoma" w:cs="Tahoma"/>
                <w:sz w:val="18"/>
                <w:szCs w:val="18"/>
              </w:rPr>
              <w:t>25 abr.2008</w:t>
            </w:r>
          </w:p>
        </w:tc>
        <w:tc>
          <w:tcPr>
            <w:tcW w:w="1984" w:type="dxa"/>
          </w:tcPr>
          <w:p w:rsidR="00B93AC8" w:rsidRPr="00603D66" w:rsidRDefault="00B93AC8" w:rsidP="00CD2709">
            <w:pPr>
              <w:pStyle w:val="p1"/>
              <w:tabs>
                <w:tab w:val="center" w:pos="5832"/>
                <w:tab w:val="right" w:pos="8789"/>
              </w:tabs>
              <w:spacing w:line="240" w:lineRule="auto"/>
              <w:ind w:left="0" w:right="-2"/>
              <w:rPr>
                <w:rFonts w:ascii="Tahoma" w:hAnsi="Tahoma" w:cs="Tahoma"/>
                <w:sz w:val="18"/>
                <w:szCs w:val="18"/>
              </w:rPr>
            </w:pPr>
            <w:r w:rsidRPr="00603D66">
              <w:rPr>
                <w:rFonts w:ascii="Tahoma" w:hAnsi="Tahoma" w:cs="Tahoma"/>
                <w:sz w:val="18"/>
                <w:szCs w:val="18"/>
              </w:rPr>
              <w:t>48 días calendarios</w:t>
            </w:r>
          </w:p>
        </w:tc>
      </w:tr>
      <w:tr w:rsidR="00B93AC8" w:rsidRPr="00603D66" w:rsidTr="00CD2709">
        <w:tc>
          <w:tcPr>
            <w:tcW w:w="1160" w:type="dxa"/>
          </w:tcPr>
          <w:p w:rsidR="00B93AC8" w:rsidRPr="00603D66" w:rsidRDefault="00B93AC8" w:rsidP="00CD2709">
            <w:pPr>
              <w:pStyle w:val="p1"/>
              <w:tabs>
                <w:tab w:val="center" w:pos="5832"/>
                <w:tab w:val="right" w:pos="8789"/>
              </w:tabs>
              <w:spacing w:line="240" w:lineRule="auto"/>
              <w:ind w:left="0" w:right="-2"/>
              <w:rPr>
                <w:rFonts w:ascii="Tahoma" w:hAnsi="Tahoma" w:cs="Tahoma"/>
                <w:sz w:val="18"/>
                <w:szCs w:val="18"/>
              </w:rPr>
            </w:pPr>
            <w:r w:rsidRPr="00603D66">
              <w:rPr>
                <w:rFonts w:ascii="Tahoma" w:hAnsi="Tahoma" w:cs="Tahoma"/>
                <w:sz w:val="18"/>
                <w:szCs w:val="18"/>
              </w:rPr>
              <w:t>092-2007</w:t>
            </w:r>
          </w:p>
        </w:tc>
        <w:tc>
          <w:tcPr>
            <w:tcW w:w="2242" w:type="dxa"/>
          </w:tcPr>
          <w:p w:rsidR="00B93AC8" w:rsidRPr="00603D66" w:rsidRDefault="00B93AC8" w:rsidP="00CD2709">
            <w:pPr>
              <w:pStyle w:val="p1"/>
              <w:tabs>
                <w:tab w:val="center" w:pos="5832"/>
                <w:tab w:val="right" w:pos="8789"/>
              </w:tabs>
              <w:spacing w:line="240" w:lineRule="auto"/>
              <w:ind w:left="0" w:right="-2"/>
              <w:rPr>
                <w:rFonts w:ascii="Tahoma" w:hAnsi="Tahoma" w:cs="Tahoma"/>
                <w:sz w:val="18"/>
                <w:szCs w:val="18"/>
              </w:rPr>
            </w:pPr>
            <w:r w:rsidRPr="00603D66">
              <w:rPr>
                <w:rFonts w:ascii="Tahoma" w:hAnsi="Tahoma" w:cs="Tahoma"/>
                <w:sz w:val="18"/>
                <w:szCs w:val="18"/>
              </w:rPr>
              <w:t>8 feb.2008</w:t>
            </w:r>
          </w:p>
        </w:tc>
        <w:tc>
          <w:tcPr>
            <w:tcW w:w="2552" w:type="dxa"/>
          </w:tcPr>
          <w:p w:rsidR="00B93AC8" w:rsidRPr="00603D66" w:rsidRDefault="00B93AC8" w:rsidP="00CD2709">
            <w:pPr>
              <w:ind w:right="-2"/>
              <w:rPr>
                <w:sz w:val="18"/>
                <w:szCs w:val="18"/>
              </w:rPr>
            </w:pPr>
            <w:r w:rsidRPr="00603D66">
              <w:rPr>
                <w:rFonts w:ascii="Tahoma" w:hAnsi="Tahoma" w:cs="Tahoma"/>
                <w:sz w:val="18"/>
                <w:szCs w:val="18"/>
              </w:rPr>
              <w:t>25 abr.2008</w:t>
            </w:r>
          </w:p>
        </w:tc>
        <w:tc>
          <w:tcPr>
            <w:tcW w:w="1984" w:type="dxa"/>
          </w:tcPr>
          <w:p w:rsidR="00B93AC8" w:rsidRPr="00603D66" w:rsidRDefault="00B93AC8" w:rsidP="00CD2709">
            <w:pPr>
              <w:pStyle w:val="p1"/>
              <w:tabs>
                <w:tab w:val="center" w:pos="5832"/>
                <w:tab w:val="right" w:pos="8789"/>
              </w:tabs>
              <w:spacing w:line="240" w:lineRule="auto"/>
              <w:ind w:left="0" w:right="-2"/>
              <w:rPr>
                <w:rFonts w:ascii="Tahoma" w:hAnsi="Tahoma" w:cs="Tahoma"/>
                <w:sz w:val="18"/>
                <w:szCs w:val="18"/>
              </w:rPr>
            </w:pPr>
            <w:r w:rsidRPr="00603D66">
              <w:rPr>
                <w:rFonts w:ascii="Tahoma" w:hAnsi="Tahoma" w:cs="Tahoma"/>
                <w:sz w:val="18"/>
                <w:szCs w:val="18"/>
              </w:rPr>
              <w:t>77 días calendarios</w:t>
            </w:r>
          </w:p>
        </w:tc>
      </w:tr>
      <w:tr w:rsidR="00B93AC8" w:rsidRPr="00603D66" w:rsidTr="00CD2709">
        <w:tc>
          <w:tcPr>
            <w:tcW w:w="1160" w:type="dxa"/>
          </w:tcPr>
          <w:p w:rsidR="00B93AC8" w:rsidRPr="00603D66" w:rsidRDefault="00B93AC8" w:rsidP="00CD2709">
            <w:pPr>
              <w:pStyle w:val="p1"/>
              <w:tabs>
                <w:tab w:val="center" w:pos="5832"/>
                <w:tab w:val="right" w:pos="8789"/>
              </w:tabs>
              <w:spacing w:line="240" w:lineRule="auto"/>
              <w:ind w:left="0" w:right="-2"/>
              <w:rPr>
                <w:rFonts w:ascii="Tahoma" w:hAnsi="Tahoma" w:cs="Tahoma"/>
                <w:b/>
                <w:sz w:val="18"/>
                <w:szCs w:val="18"/>
              </w:rPr>
            </w:pPr>
            <w:r w:rsidRPr="00603D66">
              <w:rPr>
                <w:rFonts w:ascii="Tahoma" w:hAnsi="Tahoma" w:cs="Tahoma"/>
                <w:b/>
                <w:sz w:val="18"/>
                <w:szCs w:val="18"/>
              </w:rPr>
              <w:t>265-2007</w:t>
            </w:r>
          </w:p>
        </w:tc>
        <w:tc>
          <w:tcPr>
            <w:tcW w:w="2242" w:type="dxa"/>
          </w:tcPr>
          <w:p w:rsidR="00B93AC8" w:rsidRPr="00603D66" w:rsidRDefault="00B93AC8" w:rsidP="00CD2709">
            <w:pPr>
              <w:pStyle w:val="p1"/>
              <w:tabs>
                <w:tab w:val="center" w:pos="5832"/>
                <w:tab w:val="right" w:pos="8789"/>
              </w:tabs>
              <w:spacing w:line="240" w:lineRule="auto"/>
              <w:ind w:left="0" w:right="-2"/>
              <w:rPr>
                <w:rFonts w:ascii="Tahoma" w:hAnsi="Tahoma" w:cs="Tahoma"/>
                <w:b/>
                <w:sz w:val="18"/>
                <w:szCs w:val="18"/>
              </w:rPr>
            </w:pPr>
            <w:r w:rsidRPr="00603D66">
              <w:rPr>
                <w:rFonts w:ascii="Tahoma" w:hAnsi="Tahoma" w:cs="Tahoma"/>
                <w:b/>
                <w:sz w:val="18"/>
                <w:szCs w:val="18"/>
              </w:rPr>
              <w:t>11 abr.2008</w:t>
            </w:r>
          </w:p>
        </w:tc>
        <w:tc>
          <w:tcPr>
            <w:tcW w:w="2552" w:type="dxa"/>
          </w:tcPr>
          <w:p w:rsidR="00B93AC8" w:rsidRPr="00603D66" w:rsidRDefault="00B93AC8" w:rsidP="00CD2709">
            <w:pPr>
              <w:ind w:right="-2"/>
              <w:rPr>
                <w:b/>
                <w:sz w:val="18"/>
                <w:szCs w:val="18"/>
              </w:rPr>
            </w:pPr>
            <w:r w:rsidRPr="00603D66">
              <w:rPr>
                <w:rFonts w:ascii="Tahoma" w:hAnsi="Tahoma" w:cs="Tahoma"/>
                <w:b/>
                <w:sz w:val="18"/>
                <w:szCs w:val="18"/>
              </w:rPr>
              <w:t>25 abr.2008</w:t>
            </w:r>
          </w:p>
        </w:tc>
        <w:tc>
          <w:tcPr>
            <w:tcW w:w="1984" w:type="dxa"/>
          </w:tcPr>
          <w:p w:rsidR="00B93AC8" w:rsidRPr="00603D66" w:rsidRDefault="00B93AC8" w:rsidP="00CD2709">
            <w:pPr>
              <w:pStyle w:val="p1"/>
              <w:tabs>
                <w:tab w:val="center" w:pos="5832"/>
                <w:tab w:val="right" w:pos="8789"/>
              </w:tabs>
              <w:spacing w:line="240" w:lineRule="auto"/>
              <w:ind w:left="0" w:right="-2"/>
              <w:rPr>
                <w:rFonts w:ascii="Tahoma" w:hAnsi="Tahoma" w:cs="Tahoma"/>
                <w:b/>
                <w:sz w:val="18"/>
                <w:szCs w:val="18"/>
              </w:rPr>
            </w:pPr>
            <w:r w:rsidRPr="00603D66">
              <w:rPr>
                <w:rFonts w:ascii="Tahoma" w:hAnsi="Tahoma" w:cs="Tahoma"/>
                <w:b/>
                <w:sz w:val="18"/>
                <w:szCs w:val="18"/>
              </w:rPr>
              <w:t>14 días calendarios</w:t>
            </w:r>
          </w:p>
        </w:tc>
      </w:tr>
    </w:tbl>
    <w:p w:rsidR="00B93AC8" w:rsidRPr="00B71A76" w:rsidRDefault="00B93AC8" w:rsidP="00B93AC8">
      <w:pPr>
        <w:pStyle w:val="p1"/>
        <w:tabs>
          <w:tab w:val="center" w:pos="5832"/>
          <w:tab w:val="right" w:pos="8789"/>
        </w:tabs>
        <w:spacing w:line="240" w:lineRule="auto"/>
        <w:ind w:left="0" w:right="-2"/>
        <w:rPr>
          <w:rFonts w:ascii="Tahoma" w:hAnsi="Tahoma" w:cs="Tahoma"/>
          <w:sz w:val="22"/>
          <w:szCs w:val="22"/>
        </w:rPr>
      </w:pPr>
    </w:p>
    <w:p w:rsidR="00B93AC8" w:rsidRPr="00646914" w:rsidRDefault="00B93AC8" w:rsidP="00B93AC8">
      <w:pPr>
        <w:numPr>
          <w:ilvl w:val="0"/>
          <w:numId w:val="2"/>
        </w:numPr>
        <w:tabs>
          <w:tab w:val="clear" w:pos="340"/>
          <w:tab w:val="num" w:pos="540"/>
          <w:tab w:val="num" w:pos="1035"/>
        </w:tabs>
        <w:ind w:left="540" w:right="-2" w:hanging="540"/>
        <w:jc w:val="both"/>
        <w:rPr>
          <w:rFonts w:ascii="Tahoma" w:hAnsi="Tahoma" w:cs="Tahoma"/>
          <w:sz w:val="21"/>
          <w:szCs w:val="21"/>
          <w:lang w:eastAsia="es-PE"/>
        </w:rPr>
      </w:pPr>
      <w:r w:rsidRPr="00646914">
        <w:rPr>
          <w:rFonts w:ascii="Tahoma" w:hAnsi="Tahoma" w:cs="Tahoma"/>
          <w:sz w:val="21"/>
          <w:szCs w:val="21"/>
        </w:rPr>
        <w:t>En ese sentido, mediante decreto de fecha 29 de setiembre de 2008, este Tribunal solicitó a la Entidad cumpla con subsanar su comunicación debiendo señalar si la controversia había sido sometida a proceso arbitral u otro mecanismo de solución de conflictos, debiendo ser remitida dicha información en el plazo de cinco (05) días hábiles, bajo responsabilidad.</w:t>
      </w:r>
    </w:p>
    <w:p w:rsidR="00B93AC8" w:rsidRPr="00646914" w:rsidRDefault="00B93AC8" w:rsidP="00B93AC8">
      <w:pPr>
        <w:tabs>
          <w:tab w:val="num" w:pos="1035"/>
        </w:tabs>
        <w:ind w:right="-2"/>
        <w:jc w:val="both"/>
        <w:rPr>
          <w:rFonts w:ascii="Tahoma" w:hAnsi="Tahoma" w:cs="Tahoma"/>
          <w:sz w:val="21"/>
          <w:szCs w:val="21"/>
          <w:lang w:eastAsia="es-PE"/>
        </w:rPr>
      </w:pPr>
    </w:p>
    <w:p w:rsidR="00B93AC8" w:rsidRPr="00646914" w:rsidRDefault="00B93AC8" w:rsidP="00B93AC8">
      <w:pPr>
        <w:numPr>
          <w:ilvl w:val="0"/>
          <w:numId w:val="2"/>
        </w:numPr>
        <w:tabs>
          <w:tab w:val="clear" w:pos="340"/>
          <w:tab w:val="num" w:pos="540"/>
          <w:tab w:val="num" w:pos="1035"/>
        </w:tabs>
        <w:ind w:left="540" w:right="-2" w:hanging="540"/>
        <w:jc w:val="both"/>
        <w:rPr>
          <w:rFonts w:ascii="Tahoma" w:hAnsi="Tahoma" w:cs="Tahoma"/>
          <w:sz w:val="21"/>
          <w:szCs w:val="21"/>
          <w:lang w:eastAsia="es-PE"/>
        </w:rPr>
      </w:pPr>
      <w:r w:rsidRPr="00646914">
        <w:rPr>
          <w:rFonts w:ascii="Tahoma" w:hAnsi="Tahoma" w:cs="Tahoma"/>
          <w:sz w:val="21"/>
          <w:szCs w:val="21"/>
          <w:lang w:eastAsia="es-PE"/>
        </w:rPr>
        <w:t>Habiéndose vencido el 06.11.2008 el plazo para la remisión de la información solicitada, se reiteró dicha solicitud a la Entidad mediante decreto de 11 de noviembre de 2008, otorgándosele un plazo de cinco (05) días.</w:t>
      </w:r>
    </w:p>
    <w:p w:rsidR="00B93AC8" w:rsidRPr="00646914" w:rsidRDefault="00B93AC8" w:rsidP="00B93AC8">
      <w:pPr>
        <w:ind w:right="-2"/>
        <w:rPr>
          <w:rFonts w:ascii="Tahoma" w:hAnsi="Tahoma" w:cs="Tahoma"/>
          <w:sz w:val="21"/>
          <w:szCs w:val="21"/>
          <w:lang w:eastAsia="es-PE"/>
        </w:rPr>
      </w:pPr>
    </w:p>
    <w:p w:rsidR="00B93AC8" w:rsidRPr="00646914" w:rsidRDefault="00B93AC8" w:rsidP="00B93AC8">
      <w:pPr>
        <w:numPr>
          <w:ilvl w:val="0"/>
          <w:numId w:val="2"/>
        </w:numPr>
        <w:tabs>
          <w:tab w:val="clear" w:pos="340"/>
          <w:tab w:val="num" w:pos="540"/>
          <w:tab w:val="num" w:pos="1035"/>
        </w:tabs>
        <w:ind w:left="540" w:right="-2" w:hanging="540"/>
        <w:jc w:val="both"/>
        <w:rPr>
          <w:rFonts w:ascii="Tahoma" w:hAnsi="Tahoma" w:cs="Tahoma"/>
          <w:sz w:val="21"/>
          <w:szCs w:val="21"/>
          <w:lang w:eastAsia="es-PE"/>
        </w:rPr>
      </w:pPr>
      <w:r w:rsidRPr="00646914">
        <w:rPr>
          <w:rFonts w:ascii="Tahoma" w:hAnsi="Tahoma" w:cs="Tahoma"/>
          <w:sz w:val="21"/>
          <w:szCs w:val="21"/>
          <w:lang w:eastAsia="es-PE"/>
        </w:rPr>
        <w:t>Al respecto, la Entidad remitió una Carta S/N de fecha 03 de marzo de 2009 a través de la cual informa a este Tribunal que no se ha iniciado ni mantiene en trámite algún proceso arbitral u otro mecanismo de solución de conflictos vinculante a la controversia existente con la empresa en cuestión.</w:t>
      </w:r>
    </w:p>
    <w:p w:rsidR="00B93AC8" w:rsidRPr="00646914" w:rsidRDefault="00B93AC8" w:rsidP="00B93AC8">
      <w:pPr>
        <w:pStyle w:val="Prrafodelista"/>
        <w:ind w:right="-2"/>
        <w:rPr>
          <w:rFonts w:ascii="Tahoma" w:hAnsi="Tahoma" w:cs="Tahoma"/>
          <w:sz w:val="21"/>
          <w:szCs w:val="21"/>
          <w:lang w:eastAsia="es-PE"/>
        </w:rPr>
      </w:pPr>
    </w:p>
    <w:p w:rsidR="00B93AC8" w:rsidRPr="00646914" w:rsidRDefault="00B93AC8" w:rsidP="00B93AC8">
      <w:pPr>
        <w:numPr>
          <w:ilvl w:val="0"/>
          <w:numId w:val="2"/>
        </w:numPr>
        <w:tabs>
          <w:tab w:val="clear" w:pos="340"/>
          <w:tab w:val="num" w:pos="540"/>
          <w:tab w:val="num" w:pos="1035"/>
        </w:tabs>
        <w:ind w:left="540" w:right="-2" w:hanging="540"/>
        <w:jc w:val="both"/>
        <w:rPr>
          <w:rFonts w:ascii="Tahoma" w:hAnsi="Tahoma" w:cs="Tahoma"/>
          <w:sz w:val="21"/>
          <w:szCs w:val="21"/>
          <w:lang w:eastAsia="es-PE"/>
        </w:rPr>
      </w:pPr>
      <w:r w:rsidRPr="00646914">
        <w:rPr>
          <w:rFonts w:ascii="Tahoma" w:hAnsi="Tahoma" w:cs="Tahoma"/>
          <w:sz w:val="21"/>
          <w:szCs w:val="21"/>
          <w:lang w:eastAsia="es-PE"/>
        </w:rPr>
        <w:t xml:space="preserve">En ese sentido, el 04 de marzo de 2009 se emitió un decreto mediante el cual se inicio procedimiento administrativo sancionador a la empresa LABOT IMPORT EIRL por su supuesta responsabilidad al haber dado lugar a la resolución del Contrato Nº 265-2007-OPD/INS del cual se derivó la Orden de Compra Nº 000335-2008 el cual </w:t>
      </w:r>
      <w:r w:rsidRPr="00646914">
        <w:rPr>
          <w:rFonts w:ascii="Tahoma" w:hAnsi="Tahoma" w:cs="Tahoma"/>
          <w:sz w:val="21"/>
          <w:szCs w:val="21"/>
          <w:lang w:eastAsia="es-PE"/>
        </w:rPr>
        <w:lastRenderedPageBreak/>
        <w:t>fue materia de la Licitación Pública Nº 005-2007-OPD/INS proceso convocado para la “adquisición de reactivos y materiales para investigación”. Se notificó a la empresa  LABOT IMPORT EIRL para que dentro del plazo de diez (10) días hábiles cumpla con presentar sus descargos, bajo apercibimiento de resolver el procedimiento con la documentación obrante en el expediente.</w:t>
      </w:r>
    </w:p>
    <w:p w:rsidR="00B93AC8" w:rsidRPr="00646914" w:rsidRDefault="00B93AC8" w:rsidP="00B93AC8">
      <w:pPr>
        <w:pStyle w:val="Prrafodelista"/>
        <w:ind w:right="-2"/>
        <w:rPr>
          <w:rFonts w:ascii="Tahoma" w:hAnsi="Tahoma" w:cs="Tahoma"/>
          <w:sz w:val="21"/>
          <w:szCs w:val="21"/>
          <w:lang w:eastAsia="es-PE"/>
        </w:rPr>
      </w:pPr>
    </w:p>
    <w:p w:rsidR="00B93AC8" w:rsidRPr="00646914" w:rsidRDefault="00B93AC8" w:rsidP="00B93AC8">
      <w:pPr>
        <w:numPr>
          <w:ilvl w:val="0"/>
          <w:numId w:val="2"/>
        </w:numPr>
        <w:tabs>
          <w:tab w:val="clear" w:pos="340"/>
          <w:tab w:val="num" w:pos="540"/>
          <w:tab w:val="num" w:pos="1035"/>
        </w:tabs>
        <w:ind w:left="540" w:right="-2" w:hanging="540"/>
        <w:jc w:val="both"/>
        <w:rPr>
          <w:rFonts w:ascii="Tahoma" w:hAnsi="Tahoma" w:cs="Tahoma"/>
          <w:sz w:val="21"/>
          <w:szCs w:val="21"/>
          <w:lang w:eastAsia="es-PE"/>
        </w:rPr>
      </w:pPr>
      <w:r w:rsidRPr="00646914">
        <w:rPr>
          <w:rFonts w:ascii="Tahoma" w:hAnsi="Tahoma" w:cs="Tahoma"/>
          <w:sz w:val="21"/>
          <w:szCs w:val="21"/>
          <w:lang w:eastAsia="es-PE"/>
        </w:rPr>
        <w:t>El 09 de junio de 2009, la Contratista presenta sus descargos manifestando lo siguiente:</w:t>
      </w:r>
    </w:p>
    <w:p w:rsidR="00B93AC8" w:rsidRPr="00646914" w:rsidRDefault="00B93AC8" w:rsidP="00B93AC8">
      <w:pPr>
        <w:pStyle w:val="Prrafodelista"/>
        <w:ind w:right="-2"/>
        <w:rPr>
          <w:rFonts w:ascii="Tahoma" w:hAnsi="Tahoma" w:cs="Tahoma"/>
          <w:sz w:val="21"/>
          <w:szCs w:val="21"/>
          <w:lang w:eastAsia="es-PE"/>
        </w:rPr>
      </w:pPr>
    </w:p>
    <w:p w:rsidR="00B93AC8" w:rsidRPr="00646914" w:rsidRDefault="00B93AC8" w:rsidP="00B93AC8">
      <w:pPr>
        <w:pStyle w:val="Prrafodelista"/>
        <w:widowControl/>
        <w:numPr>
          <w:ilvl w:val="1"/>
          <w:numId w:val="2"/>
        </w:numPr>
        <w:tabs>
          <w:tab w:val="num" w:pos="1035"/>
        </w:tabs>
        <w:suppressAutoHyphens w:val="0"/>
        <w:ind w:right="-2"/>
        <w:jc w:val="both"/>
        <w:rPr>
          <w:rFonts w:ascii="Tahoma" w:hAnsi="Tahoma" w:cs="Tahoma"/>
          <w:sz w:val="21"/>
          <w:szCs w:val="21"/>
          <w:lang w:eastAsia="es-PE"/>
        </w:rPr>
      </w:pPr>
      <w:r w:rsidRPr="00646914">
        <w:rPr>
          <w:rFonts w:ascii="Tahoma" w:hAnsi="Tahoma" w:cs="Tahoma"/>
          <w:sz w:val="21"/>
          <w:szCs w:val="21"/>
          <w:lang w:eastAsia="es-PE"/>
        </w:rPr>
        <w:t>Con fecha 09 de Noviembre de 2007, se realizó el acto de otorgamiento de la Buena Pro del proceso de selección de Licitación Pública Nº 0005-2007/OPD/INS, siendo adjudicada en los ítems 147, 189, 194, 218, 241 y 242, por un monto total de S/. 6, 541.35 Nuevos Soles, según el siguiente detalle:</w:t>
      </w:r>
    </w:p>
    <w:p w:rsidR="00B93AC8" w:rsidRPr="00B71A76" w:rsidRDefault="00B93AC8" w:rsidP="00B93AC8">
      <w:pPr>
        <w:pStyle w:val="Prrafodelista"/>
        <w:tabs>
          <w:tab w:val="num" w:pos="1440"/>
        </w:tabs>
        <w:ind w:left="340" w:right="-2"/>
        <w:jc w:val="both"/>
        <w:rPr>
          <w:rFonts w:ascii="Tahoma" w:hAnsi="Tahoma" w:cs="Tahoma"/>
          <w:sz w:val="22"/>
          <w:szCs w:val="22"/>
          <w:lang w:eastAsia="es-PE"/>
        </w:rPr>
      </w:pP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9"/>
        <w:gridCol w:w="3827"/>
        <w:gridCol w:w="1134"/>
        <w:gridCol w:w="2233"/>
      </w:tblGrid>
      <w:tr w:rsidR="00B93AC8" w:rsidRPr="00603D66" w:rsidTr="00CD2709">
        <w:tc>
          <w:tcPr>
            <w:tcW w:w="709" w:type="dxa"/>
          </w:tcPr>
          <w:p w:rsidR="00B93AC8" w:rsidRPr="00603D66" w:rsidRDefault="00B93AC8" w:rsidP="00CD2709">
            <w:pPr>
              <w:pStyle w:val="Prrafodelista"/>
              <w:tabs>
                <w:tab w:val="num" w:pos="1440"/>
              </w:tabs>
              <w:ind w:left="0" w:right="-2"/>
              <w:jc w:val="center"/>
              <w:rPr>
                <w:rFonts w:ascii="Tahoma" w:hAnsi="Tahoma" w:cs="Tahoma"/>
                <w:b/>
                <w:sz w:val="18"/>
                <w:szCs w:val="18"/>
                <w:lang w:eastAsia="es-PE"/>
              </w:rPr>
            </w:pPr>
            <w:r w:rsidRPr="00603D66">
              <w:rPr>
                <w:rFonts w:ascii="Tahoma" w:hAnsi="Tahoma" w:cs="Tahoma"/>
                <w:b/>
                <w:sz w:val="18"/>
                <w:szCs w:val="18"/>
                <w:lang w:eastAsia="es-PE"/>
              </w:rPr>
              <w:t>Ítem</w:t>
            </w:r>
          </w:p>
        </w:tc>
        <w:tc>
          <w:tcPr>
            <w:tcW w:w="3827" w:type="dxa"/>
          </w:tcPr>
          <w:p w:rsidR="00B93AC8" w:rsidRPr="00603D66" w:rsidRDefault="00B93AC8" w:rsidP="00CD2709">
            <w:pPr>
              <w:pStyle w:val="Prrafodelista"/>
              <w:tabs>
                <w:tab w:val="num" w:pos="1440"/>
              </w:tabs>
              <w:ind w:left="0" w:right="-2"/>
              <w:jc w:val="center"/>
              <w:rPr>
                <w:rFonts w:ascii="Tahoma" w:hAnsi="Tahoma" w:cs="Tahoma"/>
                <w:b/>
                <w:sz w:val="18"/>
                <w:szCs w:val="18"/>
                <w:lang w:eastAsia="es-PE"/>
              </w:rPr>
            </w:pPr>
            <w:r w:rsidRPr="00603D66">
              <w:rPr>
                <w:rFonts w:ascii="Tahoma" w:hAnsi="Tahoma" w:cs="Tahoma"/>
                <w:b/>
                <w:sz w:val="18"/>
                <w:szCs w:val="18"/>
                <w:lang w:eastAsia="es-PE"/>
              </w:rPr>
              <w:t>Descripción del Ítem</w:t>
            </w:r>
          </w:p>
        </w:tc>
        <w:tc>
          <w:tcPr>
            <w:tcW w:w="1134" w:type="dxa"/>
          </w:tcPr>
          <w:p w:rsidR="00B93AC8" w:rsidRPr="00603D66" w:rsidRDefault="00B93AC8" w:rsidP="00CD2709">
            <w:pPr>
              <w:pStyle w:val="Prrafodelista"/>
              <w:tabs>
                <w:tab w:val="num" w:pos="1440"/>
              </w:tabs>
              <w:ind w:left="0" w:right="-2"/>
              <w:jc w:val="center"/>
              <w:rPr>
                <w:rFonts w:ascii="Tahoma" w:hAnsi="Tahoma" w:cs="Tahoma"/>
                <w:b/>
                <w:sz w:val="18"/>
                <w:szCs w:val="18"/>
                <w:lang w:eastAsia="es-PE"/>
              </w:rPr>
            </w:pPr>
            <w:r w:rsidRPr="00603D66">
              <w:rPr>
                <w:rFonts w:ascii="Tahoma" w:hAnsi="Tahoma" w:cs="Tahoma"/>
                <w:b/>
                <w:sz w:val="18"/>
                <w:szCs w:val="18"/>
                <w:lang w:eastAsia="es-PE"/>
              </w:rPr>
              <w:t>Cantidad</w:t>
            </w:r>
          </w:p>
        </w:tc>
        <w:tc>
          <w:tcPr>
            <w:tcW w:w="2233" w:type="dxa"/>
          </w:tcPr>
          <w:p w:rsidR="00B93AC8" w:rsidRPr="00603D66" w:rsidRDefault="00B93AC8" w:rsidP="00CD2709">
            <w:pPr>
              <w:pStyle w:val="Prrafodelista"/>
              <w:tabs>
                <w:tab w:val="num" w:pos="1440"/>
              </w:tabs>
              <w:ind w:left="0" w:right="-2"/>
              <w:jc w:val="center"/>
              <w:rPr>
                <w:rFonts w:ascii="Tahoma" w:hAnsi="Tahoma" w:cs="Tahoma"/>
                <w:b/>
                <w:sz w:val="18"/>
                <w:szCs w:val="18"/>
                <w:lang w:eastAsia="es-PE"/>
              </w:rPr>
            </w:pPr>
            <w:r w:rsidRPr="00603D66">
              <w:rPr>
                <w:rFonts w:ascii="Tahoma" w:hAnsi="Tahoma" w:cs="Tahoma"/>
                <w:b/>
                <w:sz w:val="18"/>
                <w:szCs w:val="18"/>
                <w:lang w:eastAsia="es-PE"/>
              </w:rPr>
              <w:t>Importe del Ítem</w:t>
            </w:r>
          </w:p>
        </w:tc>
      </w:tr>
      <w:tr w:rsidR="00B93AC8" w:rsidRPr="00603D66" w:rsidTr="00CD2709">
        <w:tc>
          <w:tcPr>
            <w:tcW w:w="709" w:type="dxa"/>
          </w:tcPr>
          <w:p w:rsidR="00B93AC8" w:rsidRPr="00603D66" w:rsidRDefault="00B93AC8" w:rsidP="00CD2709">
            <w:pPr>
              <w:pStyle w:val="Prrafodelista"/>
              <w:tabs>
                <w:tab w:val="num" w:pos="1440"/>
              </w:tabs>
              <w:ind w:left="0" w:right="-2"/>
              <w:jc w:val="center"/>
              <w:rPr>
                <w:rFonts w:ascii="Tahoma" w:hAnsi="Tahoma" w:cs="Tahoma"/>
                <w:sz w:val="18"/>
                <w:szCs w:val="18"/>
                <w:lang w:eastAsia="es-PE"/>
              </w:rPr>
            </w:pPr>
            <w:r w:rsidRPr="00603D66">
              <w:rPr>
                <w:rFonts w:ascii="Tahoma" w:hAnsi="Tahoma" w:cs="Tahoma"/>
                <w:sz w:val="18"/>
                <w:szCs w:val="18"/>
                <w:lang w:eastAsia="es-PE"/>
              </w:rPr>
              <w:t>147</w:t>
            </w:r>
          </w:p>
        </w:tc>
        <w:tc>
          <w:tcPr>
            <w:tcW w:w="3827" w:type="dxa"/>
          </w:tcPr>
          <w:p w:rsidR="00B93AC8" w:rsidRPr="00603D66" w:rsidRDefault="00B93AC8" w:rsidP="00CD2709">
            <w:pPr>
              <w:pStyle w:val="Prrafodelista"/>
              <w:tabs>
                <w:tab w:val="num" w:pos="1440"/>
              </w:tabs>
              <w:ind w:left="0" w:right="-2"/>
              <w:jc w:val="both"/>
              <w:rPr>
                <w:rFonts w:ascii="Tahoma" w:hAnsi="Tahoma" w:cs="Tahoma"/>
                <w:sz w:val="18"/>
                <w:szCs w:val="18"/>
                <w:lang w:eastAsia="es-PE"/>
              </w:rPr>
            </w:pPr>
            <w:r w:rsidRPr="00603D66">
              <w:rPr>
                <w:rFonts w:ascii="Tahoma" w:hAnsi="Tahoma" w:cs="Tahoma"/>
                <w:sz w:val="18"/>
                <w:szCs w:val="18"/>
                <w:lang w:eastAsia="es-PE"/>
              </w:rPr>
              <w:t>Pizeta de Polietileno x 1000ML</w:t>
            </w:r>
          </w:p>
        </w:tc>
        <w:tc>
          <w:tcPr>
            <w:tcW w:w="1134" w:type="dxa"/>
          </w:tcPr>
          <w:p w:rsidR="00B93AC8" w:rsidRPr="00603D66" w:rsidRDefault="00B93AC8" w:rsidP="00CD2709">
            <w:pPr>
              <w:pStyle w:val="Prrafodelista"/>
              <w:tabs>
                <w:tab w:val="num" w:pos="1440"/>
              </w:tabs>
              <w:ind w:left="0" w:right="-2"/>
              <w:jc w:val="center"/>
              <w:rPr>
                <w:rFonts w:ascii="Tahoma" w:hAnsi="Tahoma" w:cs="Tahoma"/>
                <w:sz w:val="18"/>
                <w:szCs w:val="18"/>
                <w:lang w:eastAsia="es-PE"/>
              </w:rPr>
            </w:pPr>
            <w:r w:rsidRPr="00603D66">
              <w:rPr>
                <w:rFonts w:ascii="Tahoma" w:hAnsi="Tahoma" w:cs="Tahoma"/>
                <w:sz w:val="18"/>
                <w:szCs w:val="18"/>
                <w:lang w:eastAsia="es-PE"/>
              </w:rPr>
              <w:t>5</w:t>
            </w:r>
          </w:p>
        </w:tc>
        <w:tc>
          <w:tcPr>
            <w:tcW w:w="2233" w:type="dxa"/>
          </w:tcPr>
          <w:p w:rsidR="00B93AC8" w:rsidRPr="00603D66" w:rsidRDefault="00B93AC8" w:rsidP="00CD2709">
            <w:pPr>
              <w:pStyle w:val="Prrafodelista"/>
              <w:tabs>
                <w:tab w:val="num" w:pos="1440"/>
              </w:tabs>
              <w:ind w:left="0" w:right="-2"/>
              <w:jc w:val="center"/>
              <w:rPr>
                <w:rFonts w:ascii="Tahoma" w:hAnsi="Tahoma" w:cs="Tahoma"/>
                <w:sz w:val="18"/>
                <w:szCs w:val="18"/>
                <w:lang w:eastAsia="es-PE"/>
              </w:rPr>
            </w:pPr>
            <w:r w:rsidRPr="00603D66">
              <w:rPr>
                <w:rFonts w:ascii="Tahoma" w:hAnsi="Tahoma" w:cs="Tahoma"/>
                <w:sz w:val="18"/>
                <w:szCs w:val="18"/>
                <w:lang w:eastAsia="es-PE"/>
              </w:rPr>
              <w:t>85.75</w:t>
            </w:r>
          </w:p>
        </w:tc>
      </w:tr>
      <w:tr w:rsidR="00B93AC8" w:rsidRPr="00603D66" w:rsidTr="00CD2709">
        <w:tc>
          <w:tcPr>
            <w:tcW w:w="709" w:type="dxa"/>
          </w:tcPr>
          <w:p w:rsidR="00B93AC8" w:rsidRPr="00603D66" w:rsidRDefault="00B93AC8" w:rsidP="00CD2709">
            <w:pPr>
              <w:pStyle w:val="Prrafodelista"/>
              <w:tabs>
                <w:tab w:val="num" w:pos="1440"/>
              </w:tabs>
              <w:ind w:left="0" w:right="-2"/>
              <w:jc w:val="center"/>
              <w:rPr>
                <w:rFonts w:ascii="Tahoma" w:hAnsi="Tahoma" w:cs="Tahoma"/>
                <w:sz w:val="18"/>
                <w:szCs w:val="18"/>
                <w:lang w:eastAsia="es-PE"/>
              </w:rPr>
            </w:pPr>
            <w:r w:rsidRPr="00603D66">
              <w:rPr>
                <w:rFonts w:ascii="Tahoma" w:hAnsi="Tahoma" w:cs="Tahoma"/>
                <w:sz w:val="18"/>
                <w:szCs w:val="18"/>
                <w:lang w:eastAsia="es-PE"/>
              </w:rPr>
              <w:t>189</w:t>
            </w:r>
          </w:p>
        </w:tc>
        <w:tc>
          <w:tcPr>
            <w:tcW w:w="3827" w:type="dxa"/>
          </w:tcPr>
          <w:p w:rsidR="00B93AC8" w:rsidRPr="00603D66" w:rsidRDefault="00B93AC8" w:rsidP="00CD2709">
            <w:pPr>
              <w:pStyle w:val="Prrafodelista"/>
              <w:tabs>
                <w:tab w:val="num" w:pos="1440"/>
              </w:tabs>
              <w:ind w:left="0" w:right="-2"/>
              <w:jc w:val="both"/>
              <w:rPr>
                <w:rFonts w:ascii="Tahoma" w:hAnsi="Tahoma" w:cs="Tahoma"/>
                <w:sz w:val="18"/>
                <w:szCs w:val="18"/>
                <w:lang w:eastAsia="es-PE"/>
              </w:rPr>
            </w:pPr>
            <w:r w:rsidRPr="00603D66">
              <w:rPr>
                <w:rFonts w:ascii="Tahoma" w:hAnsi="Tahoma" w:cs="Tahoma"/>
                <w:sz w:val="18"/>
                <w:szCs w:val="18"/>
                <w:lang w:eastAsia="es-PE"/>
              </w:rPr>
              <w:t>Frasco de Vidrio Clase A B. Ancha X 500 ML T/R Grad. Rest. 140 C</w:t>
            </w:r>
          </w:p>
        </w:tc>
        <w:tc>
          <w:tcPr>
            <w:tcW w:w="1134" w:type="dxa"/>
          </w:tcPr>
          <w:p w:rsidR="00B93AC8" w:rsidRPr="00603D66" w:rsidRDefault="00B93AC8" w:rsidP="00CD2709">
            <w:pPr>
              <w:pStyle w:val="Prrafodelista"/>
              <w:tabs>
                <w:tab w:val="num" w:pos="1440"/>
              </w:tabs>
              <w:ind w:left="0" w:right="-2"/>
              <w:jc w:val="center"/>
              <w:rPr>
                <w:rFonts w:ascii="Tahoma" w:hAnsi="Tahoma" w:cs="Tahoma"/>
                <w:sz w:val="18"/>
                <w:szCs w:val="18"/>
                <w:lang w:eastAsia="es-PE"/>
              </w:rPr>
            </w:pPr>
            <w:r w:rsidRPr="00603D66">
              <w:rPr>
                <w:rFonts w:ascii="Tahoma" w:hAnsi="Tahoma" w:cs="Tahoma"/>
                <w:sz w:val="18"/>
                <w:szCs w:val="18"/>
                <w:lang w:eastAsia="es-PE"/>
              </w:rPr>
              <w:t>5</w:t>
            </w:r>
          </w:p>
        </w:tc>
        <w:tc>
          <w:tcPr>
            <w:tcW w:w="2233" w:type="dxa"/>
          </w:tcPr>
          <w:p w:rsidR="00B93AC8" w:rsidRPr="00603D66" w:rsidRDefault="00B93AC8" w:rsidP="00CD2709">
            <w:pPr>
              <w:pStyle w:val="Prrafodelista"/>
              <w:tabs>
                <w:tab w:val="num" w:pos="1440"/>
              </w:tabs>
              <w:ind w:left="0" w:right="-2"/>
              <w:jc w:val="center"/>
              <w:rPr>
                <w:rFonts w:ascii="Tahoma" w:hAnsi="Tahoma" w:cs="Tahoma"/>
                <w:sz w:val="18"/>
                <w:szCs w:val="18"/>
                <w:lang w:eastAsia="es-PE"/>
              </w:rPr>
            </w:pPr>
            <w:r w:rsidRPr="00603D66">
              <w:rPr>
                <w:rFonts w:ascii="Tahoma" w:hAnsi="Tahoma" w:cs="Tahoma"/>
                <w:sz w:val="18"/>
                <w:szCs w:val="18"/>
                <w:lang w:eastAsia="es-PE"/>
              </w:rPr>
              <w:t>127.00</w:t>
            </w:r>
          </w:p>
        </w:tc>
      </w:tr>
      <w:tr w:rsidR="00B93AC8" w:rsidRPr="00603D66" w:rsidTr="00CD2709">
        <w:tc>
          <w:tcPr>
            <w:tcW w:w="709" w:type="dxa"/>
          </w:tcPr>
          <w:p w:rsidR="00B93AC8" w:rsidRPr="00603D66" w:rsidRDefault="00B93AC8" w:rsidP="00CD2709">
            <w:pPr>
              <w:pStyle w:val="Prrafodelista"/>
              <w:tabs>
                <w:tab w:val="num" w:pos="1440"/>
              </w:tabs>
              <w:ind w:left="0" w:right="-2"/>
              <w:jc w:val="center"/>
              <w:rPr>
                <w:rFonts w:ascii="Tahoma" w:hAnsi="Tahoma" w:cs="Tahoma"/>
                <w:sz w:val="18"/>
                <w:szCs w:val="18"/>
                <w:lang w:eastAsia="es-PE"/>
              </w:rPr>
            </w:pPr>
            <w:r w:rsidRPr="00603D66">
              <w:rPr>
                <w:rFonts w:ascii="Tahoma" w:hAnsi="Tahoma" w:cs="Tahoma"/>
                <w:sz w:val="18"/>
                <w:szCs w:val="18"/>
                <w:lang w:eastAsia="es-PE"/>
              </w:rPr>
              <w:t>194</w:t>
            </w:r>
          </w:p>
        </w:tc>
        <w:tc>
          <w:tcPr>
            <w:tcW w:w="3827" w:type="dxa"/>
          </w:tcPr>
          <w:p w:rsidR="00B93AC8" w:rsidRPr="00603D66" w:rsidRDefault="00B93AC8" w:rsidP="00CD2709">
            <w:pPr>
              <w:pStyle w:val="Prrafodelista"/>
              <w:tabs>
                <w:tab w:val="num" w:pos="1440"/>
              </w:tabs>
              <w:ind w:left="0" w:right="-2"/>
              <w:jc w:val="both"/>
              <w:rPr>
                <w:rFonts w:ascii="Tahoma" w:hAnsi="Tahoma" w:cs="Tahoma"/>
                <w:sz w:val="18"/>
                <w:szCs w:val="18"/>
                <w:lang w:eastAsia="es-PE"/>
              </w:rPr>
            </w:pPr>
            <w:r w:rsidRPr="00603D66">
              <w:rPr>
                <w:rFonts w:ascii="Tahoma" w:hAnsi="Tahoma" w:cs="Tahoma"/>
                <w:sz w:val="18"/>
                <w:szCs w:val="18"/>
                <w:lang w:eastAsia="es-PE"/>
              </w:rPr>
              <w:t>Gradilla de Metal para 100 tubos 13X100 MM</w:t>
            </w:r>
          </w:p>
        </w:tc>
        <w:tc>
          <w:tcPr>
            <w:tcW w:w="1134" w:type="dxa"/>
          </w:tcPr>
          <w:p w:rsidR="00B93AC8" w:rsidRPr="00603D66" w:rsidRDefault="00B93AC8" w:rsidP="00CD2709">
            <w:pPr>
              <w:pStyle w:val="Prrafodelista"/>
              <w:tabs>
                <w:tab w:val="num" w:pos="1440"/>
              </w:tabs>
              <w:ind w:left="0" w:right="-2"/>
              <w:jc w:val="center"/>
              <w:rPr>
                <w:rFonts w:ascii="Tahoma" w:hAnsi="Tahoma" w:cs="Tahoma"/>
                <w:sz w:val="18"/>
                <w:szCs w:val="18"/>
                <w:lang w:eastAsia="es-PE"/>
              </w:rPr>
            </w:pPr>
            <w:r w:rsidRPr="00603D66">
              <w:rPr>
                <w:rFonts w:ascii="Tahoma" w:hAnsi="Tahoma" w:cs="Tahoma"/>
                <w:sz w:val="18"/>
                <w:szCs w:val="18"/>
                <w:lang w:eastAsia="es-PE"/>
              </w:rPr>
              <w:t>6</w:t>
            </w:r>
          </w:p>
        </w:tc>
        <w:tc>
          <w:tcPr>
            <w:tcW w:w="2233" w:type="dxa"/>
          </w:tcPr>
          <w:p w:rsidR="00B93AC8" w:rsidRPr="00603D66" w:rsidRDefault="00B93AC8" w:rsidP="00CD2709">
            <w:pPr>
              <w:pStyle w:val="Prrafodelista"/>
              <w:tabs>
                <w:tab w:val="num" w:pos="1440"/>
              </w:tabs>
              <w:ind w:left="0" w:right="-2"/>
              <w:jc w:val="center"/>
              <w:rPr>
                <w:rFonts w:ascii="Tahoma" w:hAnsi="Tahoma" w:cs="Tahoma"/>
                <w:sz w:val="18"/>
                <w:szCs w:val="18"/>
                <w:lang w:eastAsia="es-PE"/>
              </w:rPr>
            </w:pPr>
            <w:r w:rsidRPr="00603D66">
              <w:rPr>
                <w:rFonts w:ascii="Tahoma" w:hAnsi="Tahoma" w:cs="Tahoma"/>
                <w:sz w:val="18"/>
                <w:szCs w:val="18"/>
                <w:lang w:eastAsia="es-PE"/>
              </w:rPr>
              <w:t>656.40</w:t>
            </w:r>
          </w:p>
        </w:tc>
      </w:tr>
      <w:tr w:rsidR="00B93AC8" w:rsidRPr="00603D66" w:rsidTr="00CD2709">
        <w:tc>
          <w:tcPr>
            <w:tcW w:w="709" w:type="dxa"/>
          </w:tcPr>
          <w:p w:rsidR="00B93AC8" w:rsidRPr="00603D66" w:rsidRDefault="00B93AC8" w:rsidP="00CD2709">
            <w:pPr>
              <w:pStyle w:val="Prrafodelista"/>
              <w:tabs>
                <w:tab w:val="num" w:pos="1440"/>
              </w:tabs>
              <w:ind w:left="0" w:right="-2"/>
              <w:jc w:val="center"/>
              <w:rPr>
                <w:rFonts w:ascii="Tahoma" w:hAnsi="Tahoma" w:cs="Tahoma"/>
                <w:sz w:val="18"/>
                <w:szCs w:val="18"/>
                <w:lang w:eastAsia="es-PE"/>
              </w:rPr>
            </w:pPr>
            <w:r w:rsidRPr="00603D66">
              <w:rPr>
                <w:rFonts w:ascii="Tahoma" w:hAnsi="Tahoma" w:cs="Tahoma"/>
                <w:sz w:val="18"/>
                <w:szCs w:val="18"/>
                <w:lang w:eastAsia="es-PE"/>
              </w:rPr>
              <w:t>218</w:t>
            </w:r>
          </w:p>
        </w:tc>
        <w:tc>
          <w:tcPr>
            <w:tcW w:w="3827" w:type="dxa"/>
          </w:tcPr>
          <w:p w:rsidR="00B93AC8" w:rsidRPr="00603D66" w:rsidRDefault="00B93AC8" w:rsidP="00CD2709">
            <w:pPr>
              <w:pStyle w:val="Prrafodelista"/>
              <w:tabs>
                <w:tab w:val="num" w:pos="1440"/>
              </w:tabs>
              <w:ind w:left="0" w:right="-2"/>
              <w:jc w:val="both"/>
              <w:rPr>
                <w:rFonts w:ascii="Tahoma" w:hAnsi="Tahoma" w:cs="Tahoma"/>
                <w:sz w:val="18"/>
                <w:szCs w:val="18"/>
                <w:lang w:eastAsia="es-PE"/>
              </w:rPr>
            </w:pPr>
            <w:r w:rsidRPr="00603D66">
              <w:rPr>
                <w:rFonts w:ascii="Tahoma" w:hAnsi="Tahoma" w:cs="Tahoma"/>
                <w:sz w:val="18"/>
                <w:szCs w:val="18"/>
                <w:lang w:eastAsia="es-PE"/>
              </w:rPr>
              <w:t>Bolsa de Bioseguridad 36X24 CNX500 UND:</w:t>
            </w:r>
          </w:p>
        </w:tc>
        <w:tc>
          <w:tcPr>
            <w:tcW w:w="1134" w:type="dxa"/>
          </w:tcPr>
          <w:p w:rsidR="00B93AC8" w:rsidRPr="00603D66" w:rsidRDefault="00B93AC8" w:rsidP="00CD2709">
            <w:pPr>
              <w:pStyle w:val="Prrafodelista"/>
              <w:tabs>
                <w:tab w:val="num" w:pos="1440"/>
              </w:tabs>
              <w:ind w:left="0" w:right="-2"/>
              <w:jc w:val="center"/>
              <w:rPr>
                <w:rFonts w:ascii="Tahoma" w:hAnsi="Tahoma" w:cs="Tahoma"/>
                <w:sz w:val="18"/>
                <w:szCs w:val="18"/>
                <w:lang w:eastAsia="es-PE"/>
              </w:rPr>
            </w:pPr>
            <w:r w:rsidRPr="00603D66">
              <w:rPr>
                <w:rFonts w:ascii="Tahoma" w:hAnsi="Tahoma" w:cs="Tahoma"/>
                <w:sz w:val="18"/>
                <w:szCs w:val="18"/>
                <w:lang w:eastAsia="es-PE"/>
              </w:rPr>
              <w:t>4</w:t>
            </w:r>
          </w:p>
        </w:tc>
        <w:tc>
          <w:tcPr>
            <w:tcW w:w="2233" w:type="dxa"/>
          </w:tcPr>
          <w:p w:rsidR="00B93AC8" w:rsidRPr="00603D66" w:rsidRDefault="00B93AC8" w:rsidP="00CD2709">
            <w:pPr>
              <w:pStyle w:val="Prrafodelista"/>
              <w:tabs>
                <w:tab w:val="num" w:pos="1440"/>
              </w:tabs>
              <w:ind w:left="0" w:right="-2"/>
              <w:jc w:val="center"/>
              <w:rPr>
                <w:rFonts w:ascii="Tahoma" w:hAnsi="Tahoma" w:cs="Tahoma"/>
                <w:sz w:val="18"/>
                <w:szCs w:val="18"/>
                <w:lang w:eastAsia="es-PE"/>
              </w:rPr>
            </w:pPr>
            <w:r w:rsidRPr="00603D66">
              <w:rPr>
                <w:rFonts w:ascii="Tahoma" w:hAnsi="Tahoma" w:cs="Tahoma"/>
                <w:sz w:val="18"/>
                <w:szCs w:val="18"/>
                <w:lang w:eastAsia="es-PE"/>
              </w:rPr>
              <w:t>337.60</w:t>
            </w:r>
          </w:p>
        </w:tc>
      </w:tr>
      <w:tr w:rsidR="00B93AC8" w:rsidRPr="00603D66" w:rsidTr="00CD2709">
        <w:tc>
          <w:tcPr>
            <w:tcW w:w="709" w:type="dxa"/>
          </w:tcPr>
          <w:p w:rsidR="00B93AC8" w:rsidRPr="00603D66" w:rsidRDefault="00B93AC8" w:rsidP="00CD2709">
            <w:pPr>
              <w:pStyle w:val="Prrafodelista"/>
              <w:tabs>
                <w:tab w:val="num" w:pos="1440"/>
              </w:tabs>
              <w:ind w:left="0" w:right="-2"/>
              <w:jc w:val="center"/>
              <w:rPr>
                <w:rFonts w:ascii="Tahoma" w:hAnsi="Tahoma" w:cs="Tahoma"/>
                <w:sz w:val="18"/>
                <w:szCs w:val="18"/>
                <w:lang w:eastAsia="es-PE"/>
              </w:rPr>
            </w:pPr>
            <w:r w:rsidRPr="00603D66">
              <w:rPr>
                <w:rFonts w:ascii="Tahoma" w:hAnsi="Tahoma" w:cs="Tahoma"/>
                <w:sz w:val="18"/>
                <w:szCs w:val="18"/>
                <w:lang w:eastAsia="es-PE"/>
              </w:rPr>
              <w:t>241</w:t>
            </w:r>
          </w:p>
        </w:tc>
        <w:tc>
          <w:tcPr>
            <w:tcW w:w="3827" w:type="dxa"/>
          </w:tcPr>
          <w:p w:rsidR="00B93AC8" w:rsidRPr="00603D66" w:rsidRDefault="00B93AC8" w:rsidP="00CD2709">
            <w:pPr>
              <w:pStyle w:val="Prrafodelista"/>
              <w:tabs>
                <w:tab w:val="num" w:pos="1440"/>
              </w:tabs>
              <w:ind w:left="0" w:right="-2"/>
              <w:jc w:val="both"/>
              <w:rPr>
                <w:rFonts w:ascii="Tahoma" w:hAnsi="Tahoma" w:cs="Tahoma"/>
                <w:sz w:val="18"/>
                <w:szCs w:val="18"/>
                <w:lang w:eastAsia="es-PE"/>
              </w:rPr>
            </w:pPr>
            <w:r w:rsidRPr="00603D66">
              <w:rPr>
                <w:rFonts w:ascii="Tahoma" w:hAnsi="Tahoma" w:cs="Tahoma"/>
                <w:sz w:val="18"/>
                <w:szCs w:val="18"/>
                <w:lang w:eastAsia="es-PE"/>
              </w:rPr>
              <w:t>Tips con Filtro 2-20 ULX500 UN</w:t>
            </w:r>
          </w:p>
        </w:tc>
        <w:tc>
          <w:tcPr>
            <w:tcW w:w="1134" w:type="dxa"/>
          </w:tcPr>
          <w:p w:rsidR="00B93AC8" w:rsidRPr="00603D66" w:rsidRDefault="00B93AC8" w:rsidP="00CD2709">
            <w:pPr>
              <w:pStyle w:val="Prrafodelista"/>
              <w:tabs>
                <w:tab w:val="num" w:pos="1440"/>
              </w:tabs>
              <w:ind w:left="0" w:right="-2"/>
              <w:jc w:val="center"/>
              <w:rPr>
                <w:rFonts w:ascii="Tahoma" w:hAnsi="Tahoma" w:cs="Tahoma"/>
                <w:sz w:val="18"/>
                <w:szCs w:val="18"/>
                <w:lang w:eastAsia="es-PE"/>
              </w:rPr>
            </w:pPr>
            <w:r w:rsidRPr="00603D66">
              <w:rPr>
                <w:rFonts w:ascii="Tahoma" w:hAnsi="Tahoma" w:cs="Tahoma"/>
                <w:sz w:val="18"/>
                <w:szCs w:val="18"/>
                <w:lang w:eastAsia="es-PE"/>
              </w:rPr>
              <w:t>17</w:t>
            </w:r>
          </w:p>
        </w:tc>
        <w:tc>
          <w:tcPr>
            <w:tcW w:w="2233" w:type="dxa"/>
          </w:tcPr>
          <w:p w:rsidR="00B93AC8" w:rsidRPr="00603D66" w:rsidRDefault="00B93AC8" w:rsidP="00CD2709">
            <w:pPr>
              <w:pStyle w:val="Prrafodelista"/>
              <w:tabs>
                <w:tab w:val="num" w:pos="1440"/>
              </w:tabs>
              <w:ind w:left="0" w:right="-2"/>
              <w:jc w:val="center"/>
              <w:rPr>
                <w:rFonts w:ascii="Tahoma" w:hAnsi="Tahoma" w:cs="Tahoma"/>
                <w:sz w:val="18"/>
                <w:szCs w:val="18"/>
                <w:lang w:eastAsia="es-PE"/>
              </w:rPr>
            </w:pPr>
            <w:r w:rsidRPr="00603D66">
              <w:rPr>
                <w:rFonts w:ascii="Tahoma" w:hAnsi="Tahoma" w:cs="Tahoma"/>
                <w:sz w:val="18"/>
                <w:szCs w:val="18"/>
                <w:lang w:eastAsia="es-PE"/>
              </w:rPr>
              <w:t>2667.30</w:t>
            </w:r>
          </w:p>
        </w:tc>
      </w:tr>
      <w:tr w:rsidR="00B93AC8" w:rsidRPr="00603D66" w:rsidTr="00CD2709">
        <w:tc>
          <w:tcPr>
            <w:tcW w:w="709" w:type="dxa"/>
          </w:tcPr>
          <w:p w:rsidR="00B93AC8" w:rsidRPr="00603D66" w:rsidRDefault="00B93AC8" w:rsidP="00CD2709">
            <w:pPr>
              <w:pStyle w:val="Prrafodelista"/>
              <w:tabs>
                <w:tab w:val="num" w:pos="1440"/>
              </w:tabs>
              <w:ind w:left="0" w:right="-2"/>
              <w:jc w:val="center"/>
              <w:rPr>
                <w:rFonts w:ascii="Tahoma" w:hAnsi="Tahoma" w:cs="Tahoma"/>
                <w:sz w:val="18"/>
                <w:szCs w:val="18"/>
                <w:lang w:eastAsia="es-PE"/>
              </w:rPr>
            </w:pPr>
            <w:r w:rsidRPr="00603D66">
              <w:rPr>
                <w:rFonts w:ascii="Tahoma" w:hAnsi="Tahoma" w:cs="Tahoma"/>
                <w:sz w:val="18"/>
                <w:szCs w:val="18"/>
                <w:lang w:eastAsia="es-PE"/>
              </w:rPr>
              <w:t>242</w:t>
            </w:r>
          </w:p>
        </w:tc>
        <w:tc>
          <w:tcPr>
            <w:tcW w:w="3827" w:type="dxa"/>
          </w:tcPr>
          <w:p w:rsidR="00B93AC8" w:rsidRPr="00603D66" w:rsidRDefault="00B93AC8" w:rsidP="00CD2709">
            <w:pPr>
              <w:pStyle w:val="Prrafodelista"/>
              <w:tabs>
                <w:tab w:val="num" w:pos="1440"/>
              </w:tabs>
              <w:ind w:left="0" w:right="-2"/>
              <w:jc w:val="both"/>
              <w:rPr>
                <w:rFonts w:ascii="Tahoma" w:hAnsi="Tahoma" w:cs="Tahoma"/>
                <w:sz w:val="18"/>
                <w:szCs w:val="18"/>
                <w:lang w:eastAsia="es-PE"/>
              </w:rPr>
            </w:pPr>
            <w:r w:rsidRPr="00603D66">
              <w:rPr>
                <w:rFonts w:ascii="Tahoma" w:hAnsi="Tahoma" w:cs="Tahoma"/>
                <w:sz w:val="18"/>
                <w:szCs w:val="18"/>
                <w:lang w:eastAsia="es-PE"/>
              </w:rPr>
              <w:t>Tips con Flitro 1-200ULX500 UN</w:t>
            </w:r>
          </w:p>
        </w:tc>
        <w:tc>
          <w:tcPr>
            <w:tcW w:w="1134" w:type="dxa"/>
          </w:tcPr>
          <w:p w:rsidR="00B93AC8" w:rsidRPr="00603D66" w:rsidRDefault="00B93AC8" w:rsidP="00CD2709">
            <w:pPr>
              <w:pStyle w:val="Prrafodelista"/>
              <w:tabs>
                <w:tab w:val="num" w:pos="1440"/>
              </w:tabs>
              <w:ind w:left="0" w:right="-2"/>
              <w:jc w:val="center"/>
              <w:rPr>
                <w:rFonts w:ascii="Tahoma" w:hAnsi="Tahoma" w:cs="Tahoma"/>
                <w:sz w:val="18"/>
                <w:szCs w:val="18"/>
                <w:lang w:eastAsia="es-PE"/>
              </w:rPr>
            </w:pPr>
            <w:r w:rsidRPr="00603D66">
              <w:rPr>
                <w:rFonts w:ascii="Tahoma" w:hAnsi="Tahoma" w:cs="Tahoma"/>
                <w:sz w:val="18"/>
                <w:szCs w:val="18"/>
                <w:lang w:eastAsia="es-PE"/>
              </w:rPr>
              <w:t>17</w:t>
            </w:r>
          </w:p>
        </w:tc>
        <w:tc>
          <w:tcPr>
            <w:tcW w:w="2233" w:type="dxa"/>
          </w:tcPr>
          <w:p w:rsidR="00B93AC8" w:rsidRPr="00603D66" w:rsidRDefault="00B93AC8" w:rsidP="00CD2709">
            <w:pPr>
              <w:pStyle w:val="Prrafodelista"/>
              <w:tabs>
                <w:tab w:val="num" w:pos="1440"/>
              </w:tabs>
              <w:ind w:left="0" w:right="-2"/>
              <w:jc w:val="center"/>
              <w:rPr>
                <w:rFonts w:ascii="Tahoma" w:hAnsi="Tahoma" w:cs="Tahoma"/>
                <w:sz w:val="18"/>
                <w:szCs w:val="18"/>
                <w:lang w:eastAsia="es-PE"/>
              </w:rPr>
            </w:pPr>
            <w:r w:rsidRPr="00603D66">
              <w:rPr>
                <w:rFonts w:ascii="Tahoma" w:hAnsi="Tahoma" w:cs="Tahoma"/>
                <w:sz w:val="18"/>
                <w:szCs w:val="18"/>
                <w:lang w:eastAsia="es-PE"/>
              </w:rPr>
              <w:t>2667.30</w:t>
            </w:r>
          </w:p>
        </w:tc>
      </w:tr>
    </w:tbl>
    <w:p w:rsidR="00B93AC8" w:rsidRPr="00B71A76" w:rsidRDefault="00B93AC8" w:rsidP="00B93AC8">
      <w:pPr>
        <w:pStyle w:val="Prrafodelista"/>
        <w:tabs>
          <w:tab w:val="num" w:pos="1440"/>
        </w:tabs>
        <w:ind w:left="340" w:right="-2"/>
        <w:jc w:val="both"/>
        <w:rPr>
          <w:rFonts w:ascii="Tahoma" w:hAnsi="Tahoma" w:cs="Tahoma"/>
          <w:sz w:val="22"/>
          <w:szCs w:val="22"/>
          <w:lang w:eastAsia="es-PE"/>
        </w:rPr>
      </w:pPr>
    </w:p>
    <w:p w:rsidR="00B93AC8" w:rsidRPr="00646914" w:rsidRDefault="00B93AC8" w:rsidP="00B93AC8">
      <w:pPr>
        <w:pStyle w:val="Prrafodelista"/>
        <w:widowControl/>
        <w:numPr>
          <w:ilvl w:val="1"/>
          <w:numId w:val="2"/>
        </w:numPr>
        <w:tabs>
          <w:tab w:val="num" w:pos="1035"/>
        </w:tabs>
        <w:suppressAutoHyphens w:val="0"/>
        <w:ind w:right="-2"/>
        <w:jc w:val="both"/>
        <w:rPr>
          <w:rFonts w:ascii="Tahoma" w:hAnsi="Tahoma" w:cs="Tahoma"/>
          <w:sz w:val="21"/>
          <w:szCs w:val="21"/>
          <w:lang w:eastAsia="es-PE"/>
        </w:rPr>
      </w:pPr>
      <w:r w:rsidRPr="00646914">
        <w:rPr>
          <w:rFonts w:ascii="Tahoma" w:hAnsi="Tahoma" w:cs="Tahoma"/>
          <w:sz w:val="21"/>
          <w:szCs w:val="21"/>
          <w:lang w:eastAsia="es-PE"/>
        </w:rPr>
        <w:t>Tras haber recibido la Carta Notarial Nº 081-2008-DG-OGA/INS de fecha 28 de mayo de 2008 por el que la Entidad resolvía el contrato suscrito, la empresa remitió a la Entidad la Carta Notarial de fecha 02 de junio de 2008, comunicando su total desacuerdo por la decisión adoptada señalando que el incumplimiento en la entrega de productos se debió al retraso en la entrega de la orden de compra por parte de la Entidad.</w:t>
      </w:r>
    </w:p>
    <w:p w:rsidR="00B93AC8" w:rsidRPr="00646914" w:rsidRDefault="00B93AC8" w:rsidP="00B93AC8">
      <w:pPr>
        <w:pStyle w:val="Prrafodelista"/>
        <w:tabs>
          <w:tab w:val="num" w:pos="1440"/>
        </w:tabs>
        <w:ind w:left="1440" w:right="-2"/>
        <w:jc w:val="both"/>
        <w:rPr>
          <w:rFonts w:ascii="Tahoma" w:hAnsi="Tahoma" w:cs="Tahoma"/>
          <w:sz w:val="21"/>
          <w:szCs w:val="21"/>
          <w:lang w:eastAsia="es-PE"/>
        </w:rPr>
      </w:pPr>
    </w:p>
    <w:p w:rsidR="00B93AC8" w:rsidRPr="00646914" w:rsidRDefault="00B93AC8" w:rsidP="00B93AC8">
      <w:pPr>
        <w:pStyle w:val="Prrafodelista"/>
        <w:widowControl/>
        <w:numPr>
          <w:ilvl w:val="1"/>
          <w:numId w:val="2"/>
        </w:numPr>
        <w:tabs>
          <w:tab w:val="num" w:pos="1035"/>
        </w:tabs>
        <w:suppressAutoHyphens w:val="0"/>
        <w:ind w:right="-2"/>
        <w:jc w:val="both"/>
        <w:rPr>
          <w:rFonts w:ascii="Tahoma" w:hAnsi="Tahoma" w:cs="Tahoma"/>
          <w:sz w:val="21"/>
          <w:szCs w:val="21"/>
          <w:lang w:eastAsia="es-PE"/>
        </w:rPr>
      </w:pPr>
      <w:r w:rsidRPr="00646914">
        <w:rPr>
          <w:rFonts w:ascii="Tahoma" w:hAnsi="Tahoma" w:cs="Tahoma"/>
          <w:sz w:val="21"/>
          <w:szCs w:val="21"/>
          <w:lang w:eastAsia="es-PE"/>
        </w:rPr>
        <w:t>Así mismo indica que el referido proceso de selección fue convocado por relación de ítems, por lo que de conformidad con el artículo 79º del Reglamento, cada uno de los ítems constituye un proceso menor dentro del proceso principal, y que conforme se aprecia en los montos adjudicados por cada ítem, ninguno excede la Unidad Impositiva Tributaria (UIT) vigente para el año 2007 que era S/3,500.00. Consecuentemente, en aplicación del artículo 2.3 literal g) de la Ley, las contrataciones cuyos montos sean iguales o inferiores a 1 UIT se encuentran excluidas del ámbito de aplicación de dicha Ley. Vale decir, que cada ítem de manera individual no le sería de aplicación la Ley, incluyendo su régimen sancionador.</w:t>
      </w:r>
    </w:p>
    <w:p w:rsidR="00B93AC8" w:rsidRPr="00646914" w:rsidRDefault="00B93AC8" w:rsidP="00B93AC8">
      <w:pPr>
        <w:ind w:right="-2"/>
        <w:rPr>
          <w:rFonts w:ascii="Tahoma" w:hAnsi="Tahoma" w:cs="Tahoma"/>
          <w:sz w:val="21"/>
          <w:szCs w:val="21"/>
          <w:u w:val="single"/>
          <w:lang w:eastAsia="es-PE"/>
        </w:rPr>
      </w:pPr>
    </w:p>
    <w:p w:rsidR="00B93AC8" w:rsidRPr="00646914" w:rsidRDefault="00B93AC8" w:rsidP="00B93AC8">
      <w:pPr>
        <w:pStyle w:val="Prrafodelista"/>
        <w:widowControl/>
        <w:numPr>
          <w:ilvl w:val="1"/>
          <w:numId w:val="2"/>
        </w:numPr>
        <w:tabs>
          <w:tab w:val="num" w:pos="1035"/>
        </w:tabs>
        <w:suppressAutoHyphens w:val="0"/>
        <w:ind w:right="-2"/>
        <w:jc w:val="both"/>
        <w:rPr>
          <w:rFonts w:ascii="Tahoma" w:hAnsi="Tahoma" w:cs="Tahoma"/>
          <w:sz w:val="21"/>
          <w:szCs w:val="21"/>
          <w:u w:val="single"/>
          <w:lang w:eastAsia="es-PE"/>
        </w:rPr>
      </w:pPr>
      <w:r w:rsidRPr="00646914">
        <w:rPr>
          <w:rFonts w:ascii="Tahoma" w:hAnsi="Tahoma" w:cs="Tahoma"/>
          <w:sz w:val="21"/>
          <w:szCs w:val="21"/>
          <w:lang w:eastAsia="es-PE"/>
        </w:rPr>
        <w:t xml:space="preserve">De otro lado señala que, con referencia al Contrato Nº 265-2007-OPD/INS, el mismo se elaboró en aplicación del artículo 199 del Reglamento, el cual señala que en los procesos de selección según relación de ítems se podría suscribir un solo documento cuando se trate de un mismo postor como ocurrió en su caso. Igualmente, refiere que dicho artículo también señala que las obligaciones y responsabilidades </w:t>
      </w:r>
      <w:r w:rsidRPr="00646914">
        <w:rPr>
          <w:rFonts w:ascii="Tahoma" w:hAnsi="Tahoma" w:cs="Tahoma"/>
          <w:sz w:val="21"/>
          <w:szCs w:val="21"/>
          <w:u w:val="single"/>
          <w:lang w:eastAsia="es-PE"/>
        </w:rPr>
        <w:t>se circunscriben a cada ítem.</w:t>
      </w:r>
    </w:p>
    <w:p w:rsidR="00B93AC8" w:rsidRPr="00646914" w:rsidRDefault="00B93AC8" w:rsidP="00B93AC8">
      <w:pPr>
        <w:pStyle w:val="Prrafodelista"/>
        <w:ind w:right="-2"/>
        <w:rPr>
          <w:rFonts w:ascii="Tahoma" w:hAnsi="Tahoma" w:cs="Tahoma"/>
          <w:sz w:val="21"/>
          <w:szCs w:val="21"/>
          <w:u w:val="single"/>
          <w:lang w:eastAsia="es-PE"/>
        </w:rPr>
      </w:pPr>
    </w:p>
    <w:p w:rsidR="00B93AC8" w:rsidRPr="00646914" w:rsidRDefault="00B93AC8" w:rsidP="00B93AC8">
      <w:pPr>
        <w:pStyle w:val="Prrafodelista"/>
        <w:widowControl/>
        <w:numPr>
          <w:ilvl w:val="1"/>
          <w:numId w:val="2"/>
        </w:numPr>
        <w:tabs>
          <w:tab w:val="num" w:pos="1035"/>
        </w:tabs>
        <w:suppressAutoHyphens w:val="0"/>
        <w:ind w:right="-2"/>
        <w:jc w:val="both"/>
        <w:rPr>
          <w:rFonts w:ascii="Tahoma" w:hAnsi="Tahoma" w:cs="Tahoma"/>
          <w:sz w:val="21"/>
          <w:szCs w:val="21"/>
          <w:u w:val="single"/>
          <w:lang w:eastAsia="es-PE"/>
        </w:rPr>
      </w:pPr>
      <w:r w:rsidRPr="00646914">
        <w:rPr>
          <w:rFonts w:ascii="Tahoma" w:hAnsi="Tahoma" w:cs="Tahoma"/>
          <w:sz w:val="21"/>
          <w:szCs w:val="21"/>
          <w:lang w:eastAsia="es-PE"/>
        </w:rPr>
        <w:t xml:space="preserve">En tal sentido, manifiesta que en el presente caso su empresa no ha celebrado un único contrato por un monto de S/. 6,541.35, </w:t>
      </w:r>
      <w:r w:rsidRPr="00646914">
        <w:rPr>
          <w:rFonts w:ascii="Tahoma" w:hAnsi="Tahoma" w:cs="Tahoma"/>
          <w:sz w:val="21"/>
          <w:szCs w:val="21"/>
          <w:u w:val="single"/>
          <w:lang w:eastAsia="es-PE"/>
        </w:rPr>
        <w:t>sino 06 contratos, todos con montos inferiores a 1 UIT, los cuales se encuentran redactados en un único documento denominado Contrato Nº 265-2007-OPD/INS</w:t>
      </w:r>
      <w:r w:rsidRPr="00646914">
        <w:rPr>
          <w:rFonts w:ascii="Tahoma" w:hAnsi="Tahoma" w:cs="Tahoma"/>
          <w:sz w:val="21"/>
          <w:szCs w:val="21"/>
          <w:lang w:eastAsia="es-PE"/>
        </w:rPr>
        <w:t xml:space="preserve">. Consecuentemente, como primera conclusión afirma que a dichas contrataciones </w:t>
      </w:r>
      <w:r w:rsidRPr="00646914">
        <w:rPr>
          <w:rFonts w:ascii="Tahoma" w:hAnsi="Tahoma" w:cs="Tahoma"/>
          <w:sz w:val="21"/>
          <w:szCs w:val="21"/>
          <w:u w:val="single"/>
          <w:lang w:eastAsia="es-PE"/>
        </w:rPr>
        <w:t>no le es aplicable el régimen sancionador establecido en la Ley.</w:t>
      </w:r>
    </w:p>
    <w:p w:rsidR="00B93AC8" w:rsidRPr="00646914" w:rsidRDefault="00B93AC8" w:rsidP="00B93AC8">
      <w:pPr>
        <w:pStyle w:val="Prrafodelista"/>
        <w:ind w:right="-2"/>
        <w:rPr>
          <w:rFonts w:ascii="Tahoma" w:hAnsi="Tahoma" w:cs="Tahoma"/>
          <w:sz w:val="21"/>
          <w:szCs w:val="21"/>
          <w:u w:val="single"/>
          <w:lang w:eastAsia="es-PE"/>
        </w:rPr>
      </w:pPr>
    </w:p>
    <w:p w:rsidR="00B93AC8" w:rsidRPr="00646914" w:rsidRDefault="00B93AC8" w:rsidP="00B93AC8">
      <w:pPr>
        <w:pStyle w:val="Prrafodelista"/>
        <w:widowControl/>
        <w:numPr>
          <w:ilvl w:val="1"/>
          <w:numId w:val="2"/>
        </w:numPr>
        <w:tabs>
          <w:tab w:val="num" w:pos="1035"/>
        </w:tabs>
        <w:suppressAutoHyphens w:val="0"/>
        <w:ind w:right="-2"/>
        <w:jc w:val="both"/>
        <w:rPr>
          <w:rFonts w:ascii="Tahoma" w:hAnsi="Tahoma" w:cs="Tahoma"/>
          <w:sz w:val="21"/>
          <w:szCs w:val="21"/>
          <w:lang w:eastAsia="es-PE"/>
        </w:rPr>
      </w:pPr>
      <w:r w:rsidRPr="00646914">
        <w:rPr>
          <w:rFonts w:ascii="Tahoma" w:hAnsi="Tahoma" w:cs="Tahoma"/>
          <w:sz w:val="21"/>
          <w:szCs w:val="21"/>
          <w:lang w:eastAsia="es-PE"/>
        </w:rPr>
        <w:t>Sin perjuicio de lo expuesto, en el supuesto negado que fuese aplicable el régimen sancionador establecido en la Ley, la empresa realiza el análisis respecto al presunto incumplimiento injustificado de nuestras obligaciones contractuales indicando que a pesar que la buena pro quedó consentida el 22 de Noviembre de 2007 la Entidad no notificaba la orden de compra correspondiente para internar los productos. Es así que ellos se apersonaron al domicilio de la Entidad para conocer cuál era el motivo de la demora.</w:t>
      </w:r>
    </w:p>
    <w:p w:rsidR="00B93AC8" w:rsidRPr="00646914" w:rsidRDefault="00B93AC8" w:rsidP="00B93AC8">
      <w:pPr>
        <w:pStyle w:val="Prrafodelista"/>
        <w:ind w:right="-2"/>
        <w:rPr>
          <w:rFonts w:ascii="Tahoma" w:hAnsi="Tahoma" w:cs="Tahoma"/>
          <w:sz w:val="21"/>
          <w:szCs w:val="21"/>
          <w:lang w:eastAsia="es-PE"/>
        </w:rPr>
      </w:pPr>
    </w:p>
    <w:p w:rsidR="00B93AC8" w:rsidRPr="00646914" w:rsidRDefault="00B93AC8" w:rsidP="00B93AC8">
      <w:pPr>
        <w:pStyle w:val="Prrafodelista"/>
        <w:widowControl/>
        <w:numPr>
          <w:ilvl w:val="1"/>
          <w:numId w:val="2"/>
        </w:numPr>
        <w:tabs>
          <w:tab w:val="num" w:pos="1035"/>
        </w:tabs>
        <w:suppressAutoHyphens w:val="0"/>
        <w:ind w:right="-2"/>
        <w:jc w:val="both"/>
        <w:rPr>
          <w:rFonts w:ascii="Tahoma" w:hAnsi="Tahoma" w:cs="Tahoma"/>
          <w:sz w:val="21"/>
          <w:szCs w:val="21"/>
          <w:lang w:eastAsia="es-PE"/>
        </w:rPr>
      </w:pPr>
      <w:r w:rsidRPr="00646914">
        <w:rPr>
          <w:rFonts w:ascii="Tahoma" w:hAnsi="Tahoma" w:cs="Tahoma"/>
          <w:sz w:val="21"/>
          <w:szCs w:val="21"/>
          <w:lang w:eastAsia="es-PE"/>
        </w:rPr>
        <w:t xml:space="preserve">Lo que les dijeron los funcionarios de la Entidad, es que habían tenido problemas presupuestales y que no habían logrado realizar el devengado para el pago correspondiente, por lo que las órdenes de compra que se había emitido como resultado del proceso, </w:t>
      </w:r>
      <w:r w:rsidRPr="00646914">
        <w:rPr>
          <w:rFonts w:ascii="Tahoma" w:hAnsi="Tahoma" w:cs="Tahoma"/>
          <w:sz w:val="21"/>
          <w:szCs w:val="21"/>
          <w:u w:val="single"/>
          <w:lang w:eastAsia="es-PE"/>
        </w:rPr>
        <w:t>fueron anuladas</w:t>
      </w:r>
      <w:r w:rsidRPr="00646914">
        <w:rPr>
          <w:rFonts w:ascii="Tahoma" w:hAnsi="Tahoma" w:cs="Tahoma"/>
          <w:sz w:val="21"/>
          <w:szCs w:val="21"/>
          <w:lang w:eastAsia="es-PE"/>
        </w:rPr>
        <w:t>. Asimismo, les dijeron que las nuevas órdenes de compra serían pagadas en el siguiente ejercicio presupuestario y que debían proceder a firmar el contrato respectivo que ya se encontraba elaborado.</w:t>
      </w:r>
    </w:p>
    <w:p w:rsidR="00B93AC8" w:rsidRPr="00646914" w:rsidRDefault="00B93AC8" w:rsidP="00B93AC8">
      <w:pPr>
        <w:pStyle w:val="Prrafodelista"/>
        <w:ind w:right="-2"/>
        <w:rPr>
          <w:rFonts w:ascii="Tahoma" w:hAnsi="Tahoma" w:cs="Tahoma"/>
          <w:sz w:val="21"/>
          <w:szCs w:val="21"/>
          <w:lang w:eastAsia="es-PE"/>
        </w:rPr>
      </w:pPr>
    </w:p>
    <w:p w:rsidR="00B93AC8" w:rsidRPr="00646914" w:rsidRDefault="00B93AC8" w:rsidP="00B93AC8">
      <w:pPr>
        <w:pStyle w:val="Prrafodelista"/>
        <w:widowControl/>
        <w:numPr>
          <w:ilvl w:val="1"/>
          <w:numId w:val="2"/>
        </w:numPr>
        <w:tabs>
          <w:tab w:val="num" w:pos="1035"/>
        </w:tabs>
        <w:suppressAutoHyphens w:val="0"/>
        <w:ind w:right="-2"/>
        <w:jc w:val="both"/>
        <w:rPr>
          <w:rFonts w:ascii="Tahoma" w:hAnsi="Tahoma" w:cs="Tahoma"/>
          <w:sz w:val="21"/>
          <w:szCs w:val="21"/>
          <w:lang w:eastAsia="es-PE"/>
        </w:rPr>
      </w:pPr>
      <w:r w:rsidRPr="00646914">
        <w:rPr>
          <w:rFonts w:ascii="Tahoma" w:hAnsi="Tahoma" w:cs="Tahoma"/>
          <w:sz w:val="21"/>
          <w:szCs w:val="21"/>
          <w:lang w:eastAsia="es-PE"/>
        </w:rPr>
        <w:t>Ante tal información señalan que, obrando de buena fe, desistieron de efectuar el requerimiento que les asistía conforme a lo establecido en el artículo 203 del Reglamento y suscribieron el contrato con fecha 02 de enero de 2008. Y siendo que los ítems que les fuese adjudicado individualmente no superaban la UIT, y sumados tampoco excedían el monto establecido para una Adjudicación de Menor Cuantía. Consecuentemente, el documento que perfeccionaría el contrato sería la orden de compra debidamente notificada, como sucede con todas las contrataciones efectuadas con estos montos.</w:t>
      </w:r>
    </w:p>
    <w:p w:rsidR="00B93AC8" w:rsidRPr="00646914" w:rsidRDefault="00B93AC8" w:rsidP="00B93AC8">
      <w:pPr>
        <w:pStyle w:val="Prrafodelista"/>
        <w:ind w:right="-2"/>
        <w:rPr>
          <w:rFonts w:ascii="Tahoma" w:hAnsi="Tahoma" w:cs="Tahoma"/>
          <w:sz w:val="21"/>
          <w:szCs w:val="21"/>
          <w:lang w:eastAsia="es-PE"/>
        </w:rPr>
      </w:pPr>
    </w:p>
    <w:p w:rsidR="00B93AC8" w:rsidRPr="00646914" w:rsidRDefault="00B93AC8" w:rsidP="00B93AC8">
      <w:pPr>
        <w:pStyle w:val="Prrafodelista"/>
        <w:widowControl/>
        <w:numPr>
          <w:ilvl w:val="1"/>
          <w:numId w:val="2"/>
        </w:numPr>
        <w:tabs>
          <w:tab w:val="num" w:pos="1035"/>
        </w:tabs>
        <w:suppressAutoHyphens w:val="0"/>
        <w:ind w:right="-2"/>
        <w:jc w:val="both"/>
        <w:rPr>
          <w:rFonts w:ascii="Tahoma" w:hAnsi="Tahoma" w:cs="Tahoma"/>
          <w:sz w:val="21"/>
          <w:szCs w:val="21"/>
          <w:lang w:eastAsia="es-PE"/>
        </w:rPr>
      </w:pPr>
      <w:r w:rsidRPr="00646914">
        <w:rPr>
          <w:rFonts w:ascii="Tahoma" w:hAnsi="Tahoma" w:cs="Tahoma"/>
          <w:sz w:val="21"/>
          <w:szCs w:val="21"/>
          <w:lang w:eastAsia="es-PE"/>
        </w:rPr>
        <w:t>Luego de suscrito el contrato y pese a los requerimientos hechos por la empresa, la Entidad no les notificó la orden de compra sino hasta el 07 de abril de 2008, es decir, luego de 93 días de suscrito el contrato. Precisan además que luego de consentida la buena pro y de manera diligente, ya habían separado los productos ofertados a la Entidad, a la espera de la emisión de la orden de compra respectiva.</w:t>
      </w:r>
    </w:p>
    <w:p w:rsidR="00B93AC8" w:rsidRPr="00646914" w:rsidRDefault="00B93AC8" w:rsidP="00B93AC8">
      <w:pPr>
        <w:pStyle w:val="Prrafodelista"/>
        <w:ind w:right="-2"/>
        <w:rPr>
          <w:rFonts w:ascii="Tahoma" w:hAnsi="Tahoma" w:cs="Tahoma"/>
          <w:sz w:val="21"/>
          <w:szCs w:val="21"/>
          <w:lang w:eastAsia="es-PE"/>
        </w:rPr>
      </w:pPr>
    </w:p>
    <w:p w:rsidR="00B93AC8" w:rsidRPr="00646914" w:rsidRDefault="00B93AC8" w:rsidP="00B93AC8">
      <w:pPr>
        <w:pStyle w:val="Prrafodelista"/>
        <w:widowControl/>
        <w:numPr>
          <w:ilvl w:val="1"/>
          <w:numId w:val="2"/>
        </w:numPr>
        <w:tabs>
          <w:tab w:val="num" w:pos="1035"/>
        </w:tabs>
        <w:suppressAutoHyphens w:val="0"/>
        <w:ind w:right="-2"/>
        <w:jc w:val="both"/>
        <w:rPr>
          <w:rFonts w:ascii="Tahoma" w:hAnsi="Tahoma" w:cs="Tahoma"/>
          <w:sz w:val="21"/>
          <w:szCs w:val="21"/>
          <w:lang w:eastAsia="es-PE"/>
        </w:rPr>
      </w:pPr>
      <w:r w:rsidRPr="00646914">
        <w:rPr>
          <w:rFonts w:ascii="Tahoma" w:hAnsi="Tahoma" w:cs="Tahoma"/>
          <w:sz w:val="21"/>
          <w:szCs w:val="21"/>
          <w:lang w:eastAsia="es-PE"/>
        </w:rPr>
        <w:t>La empresa señala también que tienen la calidad de microempresa, por lo que no cuentan con un capital económico que les permita solventar los gastos que originó la demora negligente por parte de la Entidad en emitirles la orden de compra necesaria para internar los productos.</w:t>
      </w:r>
    </w:p>
    <w:p w:rsidR="00B93AC8" w:rsidRPr="00646914" w:rsidRDefault="00B93AC8" w:rsidP="00B93AC8">
      <w:pPr>
        <w:pStyle w:val="Prrafodelista"/>
        <w:ind w:right="-2"/>
        <w:rPr>
          <w:rFonts w:ascii="Tahoma" w:hAnsi="Tahoma" w:cs="Tahoma"/>
          <w:sz w:val="21"/>
          <w:szCs w:val="21"/>
          <w:lang w:eastAsia="es-PE"/>
        </w:rPr>
      </w:pPr>
    </w:p>
    <w:p w:rsidR="00B93AC8" w:rsidRPr="00646914" w:rsidRDefault="00B93AC8" w:rsidP="00B93AC8">
      <w:pPr>
        <w:pStyle w:val="Prrafodelista"/>
        <w:widowControl/>
        <w:numPr>
          <w:ilvl w:val="1"/>
          <w:numId w:val="2"/>
        </w:numPr>
        <w:tabs>
          <w:tab w:val="num" w:pos="1035"/>
        </w:tabs>
        <w:suppressAutoHyphens w:val="0"/>
        <w:ind w:right="-2"/>
        <w:jc w:val="both"/>
        <w:rPr>
          <w:rFonts w:ascii="Tahoma" w:hAnsi="Tahoma" w:cs="Tahoma"/>
          <w:sz w:val="21"/>
          <w:szCs w:val="21"/>
          <w:lang w:eastAsia="es-PE"/>
        </w:rPr>
      </w:pPr>
      <w:r w:rsidRPr="00646914">
        <w:rPr>
          <w:rFonts w:ascii="Tahoma" w:hAnsi="Tahoma" w:cs="Tahoma"/>
          <w:sz w:val="21"/>
          <w:szCs w:val="21"/>
          <w:lang w:eastAsia="es-PE"/>
        </w:rPr>
        <w:lastRenderedPageBreak/>
        <w:t>Asimismo, teniendo en consideración el riesgo de la variación de los precios por el transcurso del tiempo, se vieron en la obligación de vender los productos a otros clientes a fin de evitar pérdidas económicas. Señalan asi también que las Bases del proceso en cuestión no permitían realizar reajuste alguno en el precio por tratarse de una contratación con entrega única. Consecuentemente sus precios fueron elaborados teniendo en consideración no solo el beneficio de la Entidad, sino también el corto tiempo que duraría esta transacción comercial.</w:t>
      </w:r>
    </w:p>
    <w:p w:rsidR="00B93AC8" w:rsidRPr="00646914" w:rsidRDefault="00B93AC8" w:rsidP="00B93AC8">
      <w:pPr>
        <w:pStyle w:val="Prrafodelista"/>
        <w:ind w:right="-2"/>
        <w:rPr>
          <w:rFonts w:ascii="Tahoma" w:hAnsi="Tahoma" w:cs="Tahoma"/>
          <w:sz w:val="21"/>
          <w:szCs w:val="21"/>
          <w:lang w:eastAsia="es-PE"/>
        </w:rPr>
      </w:pPr>
    </w:p>
    <w:p w:rsidR="00B93AC8" w:rsidRPr="00646914" w:rsidRDefault="00B93AC8" w:rsidP="00B93AC8">
      <w:pPr>
        <w:pStyle w:val="Prrafodelista"/>
        <w:widowControl/>
        <w:numPr>
          <w:ilvl w:val="1"/>
          <w:numId w:val="2"/>
        </w:numPr>
        <w:tabs>
          <w:tab w:val="num" w:pos="1035"/>
        </w:tabs>
        <w:suppressAutoHyphens w:val="0"/>
        <w:ind w:right="-2"/>
        <w:jc w:val="both"/>
        <w:rPr>
          <w:rFonts w:ascii="Tahoma" w:hAnsi="Tahoma" w:cs="Tahoma"/>
          <w:sz w:val="21"/>
          <w:szCs w:val="21"/>
          <w:lang w:eastAsia="es-PE"/>
        </w:rPr>
      </w:pPr>
      <w:r w:rsidRPr="00646914">
        <w:rPr>
          <w:rFonts w:ascii="Tahoma" w:hAnsi="Tahoma" w:cs="Tahoma"/>
          <w:sz w:val="21"/>
          <w:szCs w:val="21"/>
          <w:lang w:eastAsia="es-PE"/>
        </w:rPr>
        <w:t>Manifiestan que no se les podía exigir que esperasen pacientemente la buena voluntad de los funcionarios de la Entidad para emitirles la orden de compra necesaria para internar los productos ofertados, ya que tal hecho contraviene el principio de eficiencia que inspira la contratación estatal. Pese a ello, la empresa trató de conseguir los productos ofertados a fin de entregarlos en el plazo ofertado en su propuesta técnica. Sin embargo, al tratarse de productos que debían importarse, el plazo de entrega superó largamente el plazo ofertado, por lo que al momento de querer realizar la entrega a la Entidad, ya se les había resuelto el contrato.</w:t>
      </w:r>
    </w:p>
    <w:p w:rsidR="00B93AC8" w:rsidRPr="00646914" w:rsidRDefault="00B93AC8" w:rsidP="00B93AC8">
      <w:pPr>
        <w:pStyle w:val="Prrafodelista"/>
        <w:ind w:right="-2"/>
        <w:rPr>
          <w:rFonts w:ascii="Tahoma" w:hAnsi="Tahoma" w:cs="Tahoma"/>
          <w:sz w:val="21"/>
          <w:szCs w:val="21"/>
          <w:lang w:eastAsia="es-PE"/>
        </w:rPr>
      </w:pPr>
    </w:p>
    <w:p w:rsidR="00B93AC8" w:rsidRPr="00646914" w:rsidRDefault="00B93AC8" w:rsidP="00B93AC8">
      <w:pPr>
        <w:pStyle w:val="Prrafodelista"/>
        <w:widowControl/>
        <w:numPr>
          <w:ilvl w:val="1"/>
          <w:numId w:val="2"/>
        </w:numPr>
        <w:tabs>
          <w:tab w:val="num" w:pos="1035"/>
        </w:tabs>
        <w:suppressAutoHyphens w:val="0"/>
        <w:ind w:right="-2"/>
        <w:jc w:val="both"/>
        <w:rPr>
          <w:rFonts w:ascii="Tahoma" w:hAnsi="Tahoma" w:cs="Tahoma"/>
          <w:sz w:val="21"/>
          <w:szCs w:val="21"/>
          <w:lang w:eastAsia="es-PE"/>
        </w:rPr>
      </w:pPr>
      <w:r w:rsidRPr="00646914">
        <w:rPr>
          <w:rFonts w:ascii="Tahoma" w:hAnsi="Tahoma" w:cs="Tahoma"/>
          <w:sz w:val="21"/>
          <w:szCs w:val="21"/>
          <w:lang w:eastAsia="es-PE"/>
        </w:rPr>
        <w:t>En tal sentido, indican que el incumplimiento alegado por la Entidad no ha sido de carácter injustificado ya que no resultaría razonable que una empresa cumpla una obligación que le provoque un perjuicio económico, más aun teniendo en consideración que el cumplimiento de dicha obligación no se pudo llevar a cabo por causas totalmente ajenas a su empresa y perfectamente imputables a la Entidad.</w:t>
      </w:r>
    </w:p>
    <w:p w:rsidR="00B93AC8" w:rsidRPr="00646914" w:rsidRDefault="00B93AC8" w:rsidP="00B93AC8">
      <w:pPr>
        <w:pStyle w:val="Prrafodelista"/>
        <w:ind w:right="-2"/>
        <w:rPr>
          <w:rFonts w:ascii="Tahoma" w:hAnsi="Tahoma" w:cs="Tahoma"/>
          <w:sz w:val="21"/>
          <w:szCs w:val="21"/>
          <w:lang w:eastAsia="es-PE"/>
        </w:rPr>
      </w:pPr>
    </w:p>
    <w:p w:rsidR="00B93AC8" w:rsidRPr="00646914" w:rsidRDefault="00B93AC8" w:rsidP="00B93AC8">
      <w:pPr>
        <w:pStyle w:val="Prrafodelista"/>
        <w:widowControl/>
        <w:numPr>
          <w:ilvl w:val="1"/>
          <w:numId w:val="2"/>
        </w:numPr>
        <w:tabs>
          <w:tab w:val="num" w:pos="1035"/>
        </w:tabs>
        <w:suppressAutoHyphens w:val="0"/>
        <w:ind w:right="-2"/>
        <w:jc w:val="both"/>
        <w:rPr>
          <w:rFonts w:ascii="Tahoma" w:hAnsi="Tahoma" w:cs="Tahoma"/>
          <w:sz w:val="21"/>
          <w:szCs w:val="21"/>
          <w:u w:val="single"/>
          <w:lang w:eastAsia="es-PE"/>
        </w:rPr>
      </w:pPr>
      <w:r w:rsidRPr="00646914">
        <w:rPr>
          <w:rFonts w:ascii="Tahoma" w:hAnsi="Tahoma" w:cs="Tahoma"/>
          <w:sz w:val="21"/>
          <w:szCs w:val="21"/>
          <w:lang w:eastAsia="es-PE"/>
        </w:rPr>
        <w:t xml:space="preserve">Concluye señalando que, no existe mérito para que se les imponga sanción administrativa alguna, ya que la resolución del contrato Nº 265-2007-OPD/INS </w:t>
      </w:r>
      <w:r w:rsidRPr="00646914">
        <w:rPr>
          <w:rFonts w:ascii="Tahoma" w:hAnsi="Tahoma" w:cs="Tahoma"/>
          <w:sz w:val="21"/>
          <w:szCs w:val="21"/>
          <w:u w:val="single"/>
          <w:lang w:eastAsia="es-PE"/>
        </w:rPr>
        <w:t>no es atribuible a su parte.</w:t>
      </w:r>
    </w:p>
    <w:p w:rsidR="00B93AC8" w:rsidRPr="00646914" w:rsidRDefault="00B93AC8" w:rsidP="00B93AC8">
      <w:pPr>
        <w:tabs>
          <w:tab w:val="num" w:pos="1440"/>
        </w:tabs>
        <w:ind w:right="-2"/>
        <w:jc w:val="both"/>
        <w:rPr>
          <w:rFonts w:ascii="Tahoma" w:hAnsi="Tahoma" w:cs="Tahoma"/>
          <w:sz w:val="21"/>
          <w:szCs w:val="21"/>
          <w:u w:val="single"/>
          <w:lang w:eastAsia="es-PE"/>
        </w:rPr>
      </w:pPr>
    </w:p>
    <w:p w:rsidR="00B93AC8" w:rsidRPr="00646914" w:rsidRDefault="00B93AC8" w:rsidP="00B93AC8">
      <w:pPr>
        <w:pStyle w:val="Prrafodelista"/>
        <w:widowControl/>
        <w:numPr>
          <w:ilvl w:val="0"/>
          <w:numId w:val="2"/>
        </w:numPr>
        <w:tabs>
          <w:tab w:val="clear" w:pos="340"/>
          <w:tab w:val="num" w:pos="567"/>
          <w:tab w:val="num" w:pos="1035"/>
        </w:tabs>
        <w:suppressAutoHyphens w:val="0"/>
        <w:ind w:left="567" w:right="-2" w:hanging="567"/>
        <w:jc w:val="both"/>
        <w:rPr>
          <w:rFonts w:ascii="Tahoma" w:hAnsi="Tahoma" w:cs="Tahoma"/>
          <w:sz w:val="21"/>
          <w:szCs w:val="21"/>
          <w:lang w:eastAsia="es-PE"/>
        </w:rPr>
      </w:pPr>
      <w:r w:rsidRPr="00646914">
        <w:rPr>
          <w:rFonts w:ascii="Tahoma" w:hAnsi="Tahoma" w:cs="Tahoma"/>
          <w:sz w:val="21"/>
          <w:szCs w:val="21"/>
          <w:lang w:eastAsia="es-PE"/>
        </w:rPr>
        <w:t>En vista del expuesto, mediante decreto de 12 de junio de 2009 se tuvo por apersonada a la Contratista y se remitió el expediente a la Cuarta Sala del Tribunal para que resuelva.</w:t>
      </w:r>
    </w:p>
    <w:p w:rsidR="00B93AC8" w:rsidRPr="00646914" w:rsidRDefault="00B93AC8" w:rsidP="00B93AC8">
      <w:pPr>
        <w:pStyle w:val="Prrafodelista"/>
        <w:ind w:right="-2"/>
        <w:rPr>
          <w:rFonts w:ascii="Tahoma" w:hAnsi="Tahoma" w:cs="Tahoma"/>
          <w:sz w:val="21"/>
          <w:szCs w:val="21"/>
          <w:lang w:eastAsia="es-PE"/>
        </w:rPr>
      </w:pPr>
    </w:p>
    <w:p w:rsidR="00B93AC8" w:rsidRPr="00646914" w:rsidRDefault="00B93AC8" w:rsidP="00B93AC8">
      <w:pPr>
        <w:pStyle w:val="Prrafodelista"/>
        <w:widowControl/>
        <w:numPr>
          <w:ilvl w:val="0"/>
          <w:numId w:val="2"/>
        </w:numPr>
        <w:tabs>
          <w:tab w:val="clear" w:pos="340"/>
        </w:tabs>
        <w:suppressAutoHyphens w:val="0"/>
        <w:ind w:left="567" w:right="-2" w:hanging="567"/>
        <w:contextualSpacing/>
        <w:jc w:val="both"/>
        <w:rPr>
          <w:rFonts w:ascii="Tahoma" w:hAnsi="Tahoma" w:cs="Tahoma"/>
          <w:sz w:val="21"/>
          <w:szCs w:val="21"/>
        </w:rPr>
      </w:pPr>
      <w:r w:rsidRPr="00646914">
        <w:rPr>
          <w:rFonts w:ascii="Tahoma" w:hAnsi="Tahoma" w:cs="Tahoma"/>
          <w:sz w:val="21"/>
          <w:szCs w:val="21"/>
        </w:rPr>
        <w:t>Mediante decreto del 30 de marzo de 2010, atendiendo a la designación de Vocales del Tribunal de Contrataciones del Estado, dispuesta por Resolución Suprema № 044-2010-EF del 23 de marzo de 2010, así como a la Resolución № 190-2010-OSCE/PRE de fecha 29 de marzo de 2010, que designó a los vocales conformantes de las salas del Tribunal, el expediente fue reasignado a la Primera Sala del Tribunal para su conocimiento y resolución.</w:t>
      </w:r>
    </w:p>
    <w:p w:rsidR="00B93AC8" w:rsidRPr="00646914" w:rsidRDefault="00B93AC8" w:rsidP="00B93AC8">
      <w:pPr>
        <w:contextualSpacing/>
        <w:jc w:val="both"/>
        <w:rPr>
          <w:rFonts w:ascii="Tahoma" w:hAnsi="Tahoma" w:cs="Tahoma"/>
          <w:sz w:val="21"/>
          <w:szCs w:val="21"/>
        </w:rPr>
      </w:pPr>
    </w:p>
    <w:p w:rsidR="00B93AC8" w:rsidRPr="00646914" w:rsidRDefault="00B93AC8" w:rsidP="00B93AC8">
      <w:pPr>
        <w:pStyle w:val="Prrafodelista"/>
        <w:widowControl/>
        <w:numPr>
          <w:ilvl w:val="0"/>
          <w:numId w:val="3"/>
        </w:numPr>
        <w:suppressAutoHyphens w:val="0"/>
        <w:ind w:left="567" w:hanging="567"/>
        <w:jc w:val="both"/>
        <w:rPr>
          <w:rFonts w:ascii="Tahoma" w:hAnsi="Tahoma" w:cs="Tahoma"/>
          <w:b/>
          <w:shadow/>
          <w:sz w:val="21"/>
          <w:szCs w:val="21"/>
        </w:rPr>
      </w:pPr>
      <w:r w:rsidRPr="00646914">
        <w:rPr>
          <w:rFonts w:ascii="Tahoma" w:hAnsi="Tahoma" w:cs="Tahoma"/>
          <w:b/>
          <w:sz w:val="21"/>
          <w:szCs w:val="21"/>
        </w:rPr>
        <w:t>FUNDAMENTACIÓN:</w:t>
      </w:r>
    </w:p>
    <w:p w:rsidR="00B93AC8" w:rsidRPr="00646914" w:rsidRDefault="00B93AC8" w:rsidP="00B93AC8">
      <w:pPr>
        <w:pStyle w:val="Prrafodelista"/>
        <w:ind w:left="567"/>
        <w:jc w:val="both"/>
        <w:rPr>
          <w:rFonts w:ascii="Tahoma" w:hAnsi="Tahoma" w:cs="Tahoma"/>
          <w:b/>
          <w:shadow/>
          <w:sz w:val="21"/>
          <w:szCs w:val="21"/>
        </w:rPr>
      </w:pPr>
    </w:p>
    <w:p w:rsidR="00B93AC8" w:rsidRPr="00646914" w:rsidRDefault="00B93AC8" w:rsidP="00B93AC8">
      <w:pPr>
        <w:pStyle w:val="Lista3"/>
        <w:numPr>
          <w:ilvl w:val="0"/>
          <w:numId w:val="7"/>
        </w:numPr>
        <w:spacing w:after="0" w:line="240" w:lineRule="auto"/>
        <w:ind w:left="567" w:hanging="425"/>
        <w:jc w:val="both"/>
        <w:rPr>
          <w:rFonts w:ascii="Tahoma" w:hAnsi="Tahoma" w:cs="Tahoma"/>
          <w:sz w:val="21"/>
          <w:szCs w:val="21"/>
        </w:rPr>
      </w:pPr>
      <w:r w:rsidRPr="00646914">
        <w:rPr>
          <w:rFonts w:ascii="Tahoma" w:hAnsi="Tahoma" w:cs="Tahoma"/>
          <w:sz w:val="21"/>
          <w:szCs w:val="21"/>
          <w:lang w:val="es-ES_tradnl"/>
        </w:rPr>
        <w:t xml:space="preserve">El numeral 1 del artículo 235 de la Ley № 27444, Ley del Procedimiento Administrativo General, establece que el procedimiento administrativo sancionador se inicia siempre de oficio, bien por propia iniciativa o como consecuencia de una orden superior, petición motivada de otros órganos o entidades o por denuncia. </w:t>
      </w:r>
    </w:p>
    <w:p w:rsidR="00B93AC8" w:rsidRPr="00646914" w:rsidRDefault="00B93AC8" w:rsidP="00B93AC8">
      <w:pPr>
        <w:pStyle w:val="Prrafodelista"/>
        <w:ind w:left="567"/>
        <w:rPr>
          <w:rFonts w:ascii="Tahoma" w:hAnsi="Tahoma" w:cs="Tahoma"/>
          <w:sz w:val="21"/>
          <w:szCs w:val="21"/>
        </w:rPr>
      </w:pPr>
    </w:p>
    <w:p w:rsidR="00B93AC8" w:rsidRPr="00646914" w:rsidRDefault="00B93AC8" w:rsidP="00B93AC8">
      <w:pPr>
        <w:pStyle w:val="Lista3"/>
        <w:numPr>
          <w:ilvl w:val="0"/>
          <w:numId w:val="7"/>
        </w:numPr>
        <w:spacing w:after="0" w:line="240" w:lineRule="auto"/>
        <w:ind w:left="567" w:hanging="425"/>
        <w:jc w:val="both"/>
        <w:rPr>
          <w:rFonts w:ascii="Tahoma" w:hAnsi="Tahoma" w:cs="Tahoma"/>
          <w:sz w:val="21"/>
          <w:szCs w:val="21"/>
        </w:rPr>
      </w:pPr>
      <w:r w:rsidRPr="00646914">
        <w:rPr>
          <w:rFonts w:ascii="Tahoma" w:hAnsi="Tahoma" w:cs="Tahoma"/>
          <w:sz w:val="21"/>
          <w:szCs w:val="21"/>
        </w:rPr>
        <w:lastRenderedPageBreak/>
        <w:t>El presente procedimiento administrativo sancionador ha sido iniciado a consecuencia de la denuncia formulada por la Entidad por la supuesta responsabilidad de la empresa LABOT IMPORT en la resolución del Contrato Nº 265-2007-OPD/INS, por razón atribuible a su parte, situación que califica como infracción administrativa según la causal de imposición de sanción tipificada en el numeral 2 del artículo 294 del Reglamento</w:t>
      </w:r>
      <w:r w:rsidRPr="00646914">
        <w:rPr>
          <w:rStyle w:val="Refdenotaalpie"/>
          <w:rFonts w:ascii="Tahoma" w:hAnsi="Tahoma" w:cs="Tahoma"/>
          <w:sz w:val="21"/>
          <w:szCs w:val="21"/>
        </w:rPr>
        <w:footnoteReference w:id="2"/>
      </w:r>
      <w:r w:rsidRPr="00646914">
        <w:rPr>
          <w:rFonts w:ascii="Tahoma" w:hAnsi="Tahoma" w:cs="Tahoma"/>
          <w:sz w:val="21"/>
          <w:szCs w:val="21"/>
        </w:rPr>
        <w:t xml:space="preserve">, norma aplicable al presente caso. </w:t>
      </w:r>
    </w:p>
    <w:p w:rsidR="00B93AC8" w:rsidRPr="00646914" w:rsidRDefault="00B93AC8" w:rsidP="00B93AC8">
      <w:pPr>
        <w:pStyle w:val="Prrafodelista"/>
        <w:ind w:left="567"/>
        <w:rPr>
          <w:rFonts w:ascii="Tahoma" w:hAnsi="Tahoma" w:cs="Tahoma"/>
          <w:sz w:val="21"/>
          <w:szCs w:val="21"/>
        </w:rPr>
      </w:pPr>
    </w:p>
    <w:p w:rsidR="00B93AC8" w:rsidRPr="00646914" w:rsidRDefault="00B93AC8" w:rsidP="00B93AC8">
      <w:pPr>
        <w:pStyle w:val="Lista3"/>
        <w:spacing w:after="0" w:line="240" w:lineRule="auto"/>
        <w:ind w:left="567" w:firstLine="0"/>
        <w:jc w:val="both"/>
        <w:rPr>
          <w:rFonts w:ascii="Tahoma" w:hAnsi="Tahoma" w:cs="Tahoma"/>
          <w:sz w:val="21"/>
          <w:szCs w:val="21"/>
        </w:rPr>
      </w:pPr>
      <w:r w:rsidRPr="00646914">
        <w:rPr>
          <w:rFonts w:ascii="Tahoma" w:hAnsi="Tahoma" w:cs="Tahoma"/>
          <w:sz w:val="21"/>
          <w:szCs w:val="21"/>
        </w:rPr>
        <w:t xml:space="preserve">Precisamente, el artículo 52 del Texto Único Ordenado de la Ley de Contrataciones y Adquisiciones del Estado, aprobado por Decreto Supremo № 083-2004-PCM, en adelante la Ley, establece que el Consejo Superior de Contrataciones y Adquisiciones del Estado (ahora OSCE) impondrá a los proveedores, participantes, postores, contratistas y entidades, en los casos que esta Ley o su Reglamento lo señalen, las sanciones de inhabilitación temporal, inhabilitación temporal o sanciones económicas. </w:t>
      </w:r>
    </w:p>
    <w:p w:rsidR="00B93AC8" w:rsidRPr="00646914" w:rsidRDefault="00B93AC8" w:rsidP="00B93AC8">
      <w:pPr>
        <w:pStyle w:val="Lista3"/>
        <w:spacing w:after="0" w:line="240" w:lineRule="auto"/>
        <w:ind w:left="567" w:firstLine="0"/>
        <w:rPr>
          <w:rFonts w:ascii="Tahoma" w:hAnsi="Tahoma" w:cs="Tahoma"/>
          <w:sz w:val="21"/>
          <w:szCs w:val="21"/>
        </w:rPr>
      </w:pPr>
    </w:p>
    <w:p w:rsidR="00B93AC8" w:rsidRPr="00646914" w:rsidRDefault="00B93AC8" w:rsidP="00B93AC8">
      <w:pPr>
        <w:pStyle w:val="Lista3"/>
        <w:numPr>
          <w:ilvl w:val="0"/>
          <w:numId w:val="7"/>
        </w:numPr>
        <w:spacing w:after="0" w:line="240" w:lineRule="auto"/>
        <w:ind w:left="567" w:hanging="425"/>
        <w:jc w:val="both"/>
        <w:rPr>
          <w:rFonts w:ascii="Tahoma" w:hAnsi="Tahoma" w:cs="Tahoma"/>
          <w:sz w:val="21"/>
          <w:szCs w:val="21"/>
        </w:rPr>
      </w:pPr>
      <w:r w:rsidRPr="00646914">
        <w:rPr>
          <w:rFonts w:ascii="Tahoma" w:hAnsi="Tahoma" w:cs="Tahoma"/>
          <w:sz w:val="21"/>
          <w:szCs w:val="21"/>
        </w:rPr>
        <w:t>A fin de determinar la responsabilidad de la empresa LABOT IMPORT, es relevante tener en cuenta que la potestad sancionadora de la Administración Pública se rige, entre otros, por el Principio de Tipicidad, consagrado en el numeral 2 del artículo 230 de la Ley № 27444, Ley del Procedimiento Administrativo General, y por medio del cual sólo constituyen conductas sancionables administrativamente las infracciones previstas expresamente en normas con rango de ley o de reglamento, mediante su tipificación como tales, sin admitir interpretación extensiva o por analogía.</w:t>
      </w:r>
    </w:p>
    <w:p w:rsidR="00B93AC8" w:rsidRPr="00646914" w:rsidRDefault="00B93AC8" w:rsidP="00B93AC8">
      <w:pPr>
        <w:pStyle w:val="Prrafodelista"/>
        <w:ind w:left="567" w:hanging="425"/>
        <w:rPr>
          <w:rFonts w:ascii="Tahoma" w:hAnsi="Tahoma" w:cs="Tahoma"/>
          <w:sz w:val="21"/>
          <w:szCs w:val="21"/>
        </w:rPr>
      </w:pPr>
    </w:p>
    <w:p w:rsidR="00B93AC8" w:rsidRPr="00646914" w:rsidRDefault="00B93AC8" w:rsidP="00B93AC8">
      <w:pPr>
        <w:pStyle w:val="Lista3"/>
        <w:numPr>
          <w:ilvl w:val="0"/>
          <w:numId w:val="7"/>
        </w:numPr>
        <w:spacing w:after="0" w:line="240" w:lineRule="auto"/>
        <w:ind w:left="567" w:hanging="425"/>
        <w:jc w:val="both"/>
        <w:rPr>
          <w:rFonts w:ascii="Tahoma" w:hAnsi="Tahoma" w:cs="Tahoma"/>
          <w:sz w:val="21"/>
          <w:szCs w:val="21"/>
        </w:rPr>
      </w:pPr>
      <w:r w:rsidRPr="00646914">
        <w:rPr>
          <w:rFonts w:ascii="Tahoma" w:hAnsi="Tahoma" w:cs="Tahoma"/>
          <w:sz w:val="21"/>
          <w:szCs w:val="21"/>
        </w:rPr>
        <w:t>Así entendido, y de acuerdo con los criterios adoptados por el Tribunal, para la generación del tipo infractor que nos ocupa es irrelevante el solo incumplimiento injustificado de las obligaciones contractuales, siendo que su configuración se encuentra condicionada a que la Entidad haya efectivamente resuelto el contrato por causal atribuible a la Contratista, en aplicación del inciso c) del artículo 41 de la Ley, y el numeral 1 del artículo 225 del Reglamento</w:t>
      </w:r>
      <w:r w:rsidRPr="00646914">
        <w:rPr>
          <w:rStyle w:val="Refdenotaalpie"/>
          <w:rFonts w:ascii="Tahoma" w:hAnsi="Tahoma" w:cs="Tahoma"/>
          <w:sz w:val="21"/>
          <w:szCs w:val="21"/>
        </w:rPr>
        <w:footnoteReference w:id="3"/>
      </w:r>
      <w:r w:rsidRPr="00646914">
        <w:rPr>
          <w:rFonts w:ascii="Tahoma" w:hAnsi="Tahoma" w:cs="Tahoma"/>
          <w:sz w:val="21"/>
          <w:szCs w:val="21"/>
        </w:rPr>
        <w:t xml:space="preserve">, </w:t>
      </w:r>
      <w:r w:rsidRPr="00646914">
        <w:rPr>
          <w:rFonts w:ascii="Tahoma" w:hAnsi="Tahoma" w:cs="Tahoma"/>
          <w:sz w:val="21"/>
          <w:szCs w:val="21"/>
          <w:u w:val="single"/>
        </w:rPr>
        <w:t>para lo cual resulta imperativo que la Entidad haya observado el procedimiento de resolución establecido en el artículo 226 del citado cuerpo normativo</w:t>
      </w:r>
      <w:r w:rsidRPr="00646914">
        <w:rPr>
          <w:rFonts w:ascii="Tahoma" w:hAnsi="Tahoma" w:cs="Tahoma"/>
          <w:sz w:val="21"/>
          <w:szCs w:val="21"/>
        </w:rPr>
        <w:t>.</w:t>
      </w:r>
    </w:p>
    <w:p w:rsidR="00B93AC8" w:rsidRPr="00646914" w:rsidRDefault="00B93AC8" w:rsidP="00B93AC8">
      <w:pPr>
        <w:pStyle w:val="Prrafodelista"/>
        <w:ind w:left="567" w:hanging="425"/>
        <w:rPr>
          <w:rFonts w:ascii="Tahoma" w:hAnsi="Tahoma" w:cs="Tahoma"/>
          <w:sz w:val="21"/>
          <w:szCs w:val="21"/>
        </w:rPr>
      </w:pPr>
    </w:p>
    <w:p w:rsidR="00B93AC8" w:rsidRPr="00646914" w:rsidRDefault="00B93AC8" w:rsidP="00B93AC8">
      <w:pPr>
        <w:pStyle w:val="Lista3"/>
        <w:numPr>
          <w:ilvl w:val="0"/>
          <w:numId w:val="7"/>
        </w:numPr>
        <w:spacing w:after="0" w:line="240" w:lineRule="auto"/>
        <w:ind w:left="567" w:hanging="425"/>
        <w:jc w:val="both"/>
        <w:rPr>
          <w:rFonts w:ascii="Tahoma" w:hAnsi="Tahoma" w:cs="Tahoma"/>
          <w:sz w:val="21"/>
          <w:szCs w:val="21"/>
        </w:rPr>
      </w:pPr>
      <w:r w:rsidRPr="00646914">
        <w:rPr>
          <w:rFonts w:ascii="Tahoma" w:hAnsi="Tahoma" w:cs="Tahoma"/>
          <w:sz w:val="21"/>
          <w:szCs w:val="21"/>
        </w:rPr>
        <w:t>Ahora bien, según lo dispuesto en el artículo 226 del Reglamento</w:t>
      </w:r>
      <w:r w:rsidRPr="00646914">
        <w:rPr>
          <w:rStyle w:val="Refdenotaalpie"/>
          <w:rFonts w:ascii="Tahoma" w:hAnsi="Tahoma" w:cs="Tahoma"/>
          <w:sz w:val="21"/>
          <w:szCs w:val="21"/>
        </w:rPr>
        <w:footnoteReference w:id="4"/>
      </w:r>
      <w:r w:rsidRPr="00646914">
        <w:rPr>
          <w:rFonts w:ascii="Tahoma" w:hAnsi="Tahoma" w:cs="Tahoma"/>
          <w:sz w:val="21"/>
          <w:szCs w:val="21"/>
        </w:rPr>
        <w:t xml:space="preserve">, la parte perjudicada ante el incumplimiento de las obligaciones de su co-contratante deberá </w:t>
      </w:r>
      <w:r w:rsidRPr="00646914">
        <w:rPr>
          <w:rFonts w:ascii="Tahoma" w:hAnsi="Tahoma" w:cs="Tahoma"/>
          <w:sz w:val="21"/>
          <w:szCs w:val="21"/>
        </w:rPr>
        <w:lastRenderedPageBreak/>
        <w:t>requerirla mediante carta notarial para que las satisfaga, otorgándole un plazo no mayor a cinco días, bajo apercibimiento que el Contrato quede resuelto de pleno derecho. Si vencido dicho plazo el incumplimiento continúa, la parte perjudicada resolverá el contrato mediante una nueva carta notarial. Asimismo, la citada norma ha previsto que, dependiendo de la complejidad, envergadura o sofisticación de la adquisición o contratación, la Entidad podrá otorgar a la Contratista un plazo mayor, el cual en ningún caso deberá exceder de quince días.</w:t>
      </w:r>
    </w:p>
    <w:p w:rsidR="00B93AC8" w:rsidRPr="00646914" w:rsidRDefault="00B93AC8" w:rsidP="00B93AC8">
      <w:pPr>
        <w:pStyle w:val="Prrafodelista"/>
        <w:ind w:left="567" w:hanging="425"/>
        <w:rPr>
          <w:rFonts w:ascii="Tahoma" w:hAnsi="Tahoma" w:cs="Tahoma"/>
          <w:sz w:val="21"/>
          <w:szCs w:val="21"/>
        </w:rPr>
      </w:pPr>
    </w:p>
    <w:p w:rsidR="00B93AC8" w:rsidRPr="00646914" w:rsidRDefault="00B93AC8" w:rsidP="00B93AC8">
      <w:pPr>
        <w:pStyle w:val="Lista3"/>
        <w:numPr>
          <w:ilvl w:val="0"/>
          <w:numId w:val="7"/>
        </w:numPr>
        <w:spacing w:after="0" w:line="240" w:lineRule="auto"/>
        <w:ind w:left="567" w:hanging="425"/>
        <w:jc w:val="both"/>
        <w:rPr>
          <w:rFonts w:ascii="Tahoma" w:hAnsi="Tahoma" w:cs="Tahoma"/>
          <w:sz w:val="21"/>
          <w:szCs w:val="21"/>
        </w:rPr>
      </w:pPr>
      <w:r w:rsidRPr="00646914">
        <w:rPr>
          <w:rFonts w:ascii="Tahoma" w:hAnsi="Tahoma" w:cs="Tahoma"/>
          <w:sz w:val="21"/>
          <w:szCs w:val="21"/>
        </w:rPr>
        <w:t xml:space="preserve">En ese orden de ideas, corresponde determinar, de manera previa, si la Entidad ha seguido el debido procedimiento para la resolución del citado contrato, conforme lo previsto en los artículos 225 y 226 del Reglamento. </w:t>
      </w:r>
    </w:p>
    <w:p w:rsidR="00B93AC8" w:rsidRPr="00646914" w:rsidRDefault="00B93AC8" w:rsidP="00B93AC8">
      <w:pPr>
        <w:pStyle w:val="Prrafodelista"/>
        <w:ind w:left="567" w:hanging="425"/>
        <w:rPr>
          <w:rFonts w:ascii="Tahoma" w:hAnsi="Tahoma" w:cs="Tahoma"/>
          <w:sz w:val="21"/>
          <w:szCs w:val="21"/>
        </w:rPr>
      </w:pPr>
    </w:p>
    <w:p w:rsidR="00B93AC8" w:rsidRPr="00646914" w:rsidRDefault="00B93AC8" w:rsidP="00B93AC8">
      <w:pPr>
        <w:pStyle w:val="Lista3"/>
        <w:numPr>
          <w:ilvl w:val="0"/>
          <w:numId w:val="7"/>
        </w:numPr>
        <w:spacing w:after="0" w:line="240" w:lineRule="auto"/>
        <w:ind w:left="567" w:hanging="425"/>
        <w:jc w:val="both"/>
        <w:rPr>
          <w:rFonts w:ascii="Tahoma" w:hAnsi="Tahoma" w:cs="Tahoma"/>
          <w:sz w:val="21"/>
          <w:szCs w:val="21"/>
        </w:rPr>
      </w:pPr>
      <w:r w:rsidRPr="00646914">
        <w:rPr>
          <w:rFonts w:ascii="Tahoma" w:hAnsi="Tahoma" w:cs="Tahoma"/>
          <w:sz w:val="21"/>
          <w:szCs w:val="21"/>
        </w:rPr>
        <w:t>Al respecto, de la documentación obrante en autos, se observa que la Entidad remitió a la Contratista, vía conducto notarial, dos (2) comunicaciones:</w:t>
      </w:r>
    </w:p>
    <w:p w:rsidR="00B93AC8" w:rsidRPr="00646914" w:rsidRDefault="00B93AC8" w:rsidP="00B93AC8">
      <w:pPr>
        <w:pStyle w:val="Lista3"/>
        <w:spacing w:after="0" w:line="240" w:lineRule="auto"/>
        <w:ind w:left="567" w:hanging="425"/>
        <w:rPr>
          <w:rFonts w:ascii="Tahoma" w:hAnsi="Tahoma" w:cs="Tahoma"/>
          <w:sz w:val="21"/>
          <w:szCs w:val="21"/>
        </w:rPr>
      </w:pPr>
    </w:p>
    <w:p w:rsidR="00B93AC8" w:rsidRPr="00646914" w:rsidRDefault="00B93AC8" w:rsidP="00B93AC8">
      <w:pPr>
        <w:pStyle w:val="Lista3"/>
        <w:numPr>
          <w:ilvl w:val="0"/>
          <w:numId w:val="8"/>
        </w:numPr>
        <w:spacing w:after="0" w:line="240" w:lineRule="auto"/>
        <w:ind w:left="993" w:hanging="425"/>
        <w:jc w:val="both"/>
        <w:rPr>
          <w:rFonts w:ascii="Tahoma" w:hAnsi="Tahoma" w:cs="Tahoma"/>
          <w:sz w:val="21"/>
          <w:szCs w:val="21"/>
        </w:rPr>
      </w:pPr>
      <w:r w:rsidRPr="00646914">
        <w:rPr>
          <w:rFonts w:ascii="Tahoma" w:hAnsi="Tahoma" w:cs="Tahoma"/>
          <w:sz w:val="21"/>
          <w:szCs w:val="21"/>
        </w:rPr>
        <w:t>Mediante Carta Nº 054-2008-DG-OGA/INS, diligenciada mediante conducto notarial el 28 de abril de 2008, la Entidad comunicó a la empresa LABOT IMPORT que el plazo para entregar del bien objeto de la Orden de Compra Nº 335-2008 había vencido el 11 de abril de 2008; no obstante, hasta dicha fecha no había cumplido sus obligaciones emanadas de la Orden de Compra citada, considerando que de acuerdo a la Cláusula Sexta del Contrato los bienes debían ser entregados dentro de los cuatro días de recibida la Orden Compra, razón por la cual le otorgó un plazo adicional de dos días para que cumpla su obligación contractual, bajo apercibimiento de resolver el contrato suscrito.</w:t>
      </w:r>
    </w:p>
    <w:p w:rsidR="00B93AC8" w:rsidRPr="00646914" w:rsidRDefault="00B93AC8" w:rsidP="00B93AC8">
      <w:pPr>
        <w:pStyle w:val="Lista3"/>
        <w:spacing w:after="0" w:line="240" w:lineRule="auto"/>
        <w:ind w:left="1134" w:hanging="425"/>
        <w:rPr>
          <w:rFonts w:ascii="Tahoma" w:hAnsi="Tahoma" w:cs="Tahoma"/>
          <w:sz w:val="21"/>
          <w:szCs w:val="21"/>
        </w:rPr>
      </w:pPr>
    </w:p>
    <w:p w:rsidR="00B93AC8" w:rsidRPr="00646914" w:rsidRDefault="00B93AC8" w:rsidP="00B93AC8">
      <w:pPr>
        <w:pStyle w:val="Lista3"/>
        <w:numPr>
          <w:ilvl w:val="0"/>
          <w:numId w:val="8"/>
        </w:numPr>
        <w:spacing w:after="0" w:line="240" w:lineRule="auto"/>
        <w:ind w:left="993" w:hanging="425"/>
        <w:jc w:val="both"/>
        <w:rPr>
          <w:rFonts w:ascii="Tahoma" w:hAnsi="Tahoma" w:cs="Tahoma"/>
          <w:sz w:val="21"/>
          <w:szCs w:val="21"/>
        </w:rPr>
      </w:pPr>
      <w:r w:rsidRPr="00646914">
        <w:rPr>
          <w:rFonts w:ascii="Tahoma" w:hAnsi="Tahoma" w:cs="Tahoma"/>
          <w:sz w:val="21"/>
          <w:szCs w:val="21"/>
        </w:rPr>
        <w:t xml:space="preserve">Mediante Carta Nº 081-2008-DG-OGA/INS, diligenciada mediante conducto notarial el 29 de mayo de 2008, la Entidad comunicó a la empresa LABOT IMPORT que había decido resolver el Contrato Nº 265-2007-OPD/INS, dado que no había cumplido con entregar los bienes requeridos, a  pesar de haberle  otorgado un plazo adicional para tal fin.  </w:t>
      </w:r>
    </w:p>
    <w:p w:rsidR="00B93AC8" w:rsidRPr="00646914" w:rsidRDefault="00B93AC8" w:rsidP="00B93AC8">
      <w:pPr>
        <w:ind w:left="567" w:hanging="425"/>
        <w:rPr>
          <w:rFonts w:ascii="Tahoma" w:hAnsi="Tahoma" w:cs="Tahoma"/>
          <w:sz w:val="21"/>
          <w:szCs w:val="21"/>
        </w:rPr>
      </w:pPr>
      <w:r w:rsidRPr="00646914">
        <w:rPr>
          <w:rFonts w:ascii="Tahoma" w:hAnsi="Tahoma" w:cs="Tahoma"/>
          <w:sz w:val="21"/>
          <w:szCs w:val="21"/>
        </w:rPr>
        <w:t xml:space="preserve"> </w:t>
      </w:r>
    </w:p>
    <w:p w:rsidR="00B93AC8" w:rsidRPr="00646914" w:rsidRDefault="00B93AC8" w:rsidP="00B93AC8">
      <w:pPr>
        <w:pStyle w:val="Sinespaciado"/>
        <w:numPr>
          <w:ilvl w:val="0"/>
          <w:numId w:val="7"/>
        </w:numPr>
        <w:ind w:left="567" w:hanging="425"/>
        <w:jc w:val="both"/>
        <w:rPr>
          <w:rFonts w:ascii="Tahoma" w:hAnsi="Tahoma" w:cs="Tahoma"/>
          <w:sz w:val="21"/>
          <w:szCs w:val="21"/>
        </w:rPr>
      </w:pPr>
      <w:r w:rsidRPr="00646914">
        <w:rPr>
          <w:rFonts w:ascii="Tahoma" w:hAnsi="Tahoma" w:cs="Tahoma"/>
          <w:sz w:val="21"/>
          <w:szCs w:val="21"/>
        </w:rPr>
        <w:t>En tal sentido, se verifica que la Entidad ha observado la formalidad de comunicar dos cartas notariales para la resolución del Contrato Nº 265-2007-OPD/INS, siendo la primera carta notarial de requerimiento a la empresa LABOT IMPORT para el cumplimiento de sus obligaciones y, la segunda, de resolución del contrato citado, de conformidad con el artículo 226 del Reglamento.</w:t>
      </w:r>
    </w:p>
    <w:p w:rsidR="00B93AC8" w:rsidRPr="00646914" w:rsidRDefault="00B93AC8" w:rsidP="00B93AC8">
      <w:pPr>
        <w:pStyle w:val="Sinespaciado"/>
        <w:ind w:left="567" w:hanging="425"/>
        <w:jc w:val="both"/>
        <w:rPr>
          <w:rFonts w:ascii="Tahoma" w:hAnsi="Tahoma" w:cs="Tahoma"/>
          <w:sz w:val="21"/>
          <w:szCs w:val="21"/>
        </w:rPr>
      </w:pPr>
    </w:p>
    <w:p w:rsidR="00B93AC8" w:rsidRPr="00646914" w:rsidRDefault="00B93AC8" w:rsidP="00B93AC8">
      <w:pPr>
        <w:pStyle w:val="Sinespaciado"/>
        <w:numPr>
          <w:ilvl w:val="0"/>
          <w:numId w:val="7"/>
        </w:numPr>
        <w:ind w:left="567" w:hanging="425"/>
        <w:jc w:val="both"/>
        <w:rPr>
          <w:rFonts w:ascii="Tahoma" w:hAnsi="Tahoma" w:cs="Tahoma"/>
          <w:sz w:val="21"/>
          <w:szCs w:val="21"/>
        </w:rPr>
      </w:pPr>
      <w:r w:rsidRPr="00646914">
        <w:rPr>
          <w:rFonts w:ascii="Tahoma" w:hAnsi="Tahoma" w:cs="Tahoma"/>
          <w:sz w:val="21"/>
          <w:szCs w:val="21"/>
        </w:rPr>
        <w:t xml:space="preserve">Por otro lado, se advierte que la Entidad ha informado al Tribunal que la resolución del Contrato Nº 265-2007-OPD/INS no había sido sometida a proceso arbitral u otro mecanismo de solución de conflictos.    </w:t>
      </w:r>
    </w:p>
    <w:p w:rsidR="00B93AC8" w:rsidRPr="00646914" w:rsidRDefault="00B93AC8" w:rsidP="00B93AC8">
      <w:pPr>
        <w:pStyle w:val="Prrafodelista"/>
        <w:ind w:left="567" w:hanging="425"/>
        <w:rPr>
          <w:rFonts w:ascii="Tahoma" w:eastAsia="Calibri" w:hAnsi="Tahoma" w:cs="Tahoma"/>
          <w:sz w:val="21"/>
          <w:szCs w:val="21"/>
        </w:rPr>
      </w:pPr>
    </w:p>
    <w:p w:rsidR="00B93AC8" w:rsidRPr="00646914" w:rsidRDefault="00B93AC8" w:rsidP="00B93AC8">
      <w:pPr>
        <w:pStyle w:val="Sinespaciado"/>
        <w:ind w:left="567"/>
        <w:jc w:val="both"/>
        <w:rPr>
          <w:rFonts w:ascii="Tahoma" w:hAnsi="Tahoma" w:cs="Tahoma"/>
          <w:sz w:val="21"/>
          <w:szCs w:val="21"/>
        </w:rPr>
      </w:pPr>
      <w:r w:rsidRPr="00646914">
        <w:rPr>
          <w:rFonts w:ascii="Tahoma" w:eastAsia="Calibri" w:hAnsi="Tahoma" w:cs="Tahoma"/>
          <w:sz w:val="21"/>
          <w:szCs w:val="21"/>
        </w:rPr>
        <w:t xml:space="preserve">De la revisión de los antecedentes administrativos, se observa que la Contratista no ha sometido, dentro del plazo señalado, la controversia a arbitraje o a conciliación, </w:t>
      </w:r>
      <w:r w:rsidRPr="00646914">
        <w:rPr>
          <w:rFonts w:ascii="Tahoma" w:eastAsia="Calibri" w:hAnsi="Tahoma" w:cs="Tahoma"/>
          <w:sz w:val="21"/>
          <w:szCs w:val="21"/>
        </w:rPr>
        <w:lastRenderedPageBreak/>
        <w:t xml:space="preserve">razón por la cual se concluye que la resolución de la Orden de Compra emitida a su favor ha quedado consentida. </w:t>
      </w:r>
    </w:p>
    <w:p w:rsidR="00B93AC8" w:rsidRPr="00646914" w:rsidRDefault="00B93AC8" w:rsidP="00B93AC8">
      <w:pPr>
        <w:pStyle w:val="Prrafodelista"/>
        <w:ind w:left="567" w:hanging="425"/>
        <w:rPr>
          <w:rFonts w:ascii="Tahoma" w:hAnsi="Tahoma" w:cs="Tahoma"/>
          <w:sz w:val="21"/>
          <w:szCs w:val="21"/>
        </w:rPr>
      </w:pPr>
    </w:p>
    <w:p w:rsidR="00B93AC8" w:rsidRPr="00646914" w:rsidRDefault="00B93AC8" w:rsidP="00B93AC8">
      <w:pPr>
        <w:pStyle w:val="Sinespaciado"/>
        <w:ind w:left="567"/>
        <w:jc w:val="both"/>
        <w:rPr>
          <w:rFonts w:ascii="Tahoma" w:hAnsi="Tahoma" w:cs="Tahoma"/>
          <w:sz w:val="21"/>
          <w:szCs w:val="21"/>
        </w:rPr>
      </w:pPr>
      <w:r w:rsidRPr="00646914">
        <w:rPr>
          <w:rFonts w:ascii="Tahoma" w:hAnsi="Tahoma" w:cs="Tahoma"/>
          <w:sz w:val="21"/>
          <w:szCs w:val="21"/>
        </w:rPr>
        <w:t xml:space="preserve">En ese sentido, ha quedado determinado que la empresa LABOT IMPORT ha consentido los efectos de la resolución del Contrato Nº 265-2007-OPD/INS.  </w:t>
      </w:r>
    </w:p>
    <w:p w:rsidR="00B93AC8" w:rsidRPr="00646914" w:rsidRDefault="00B93AC8" w:rsidP="00B93AC8">
      <w:pPr>
        <w:pStyle w:val="Sinespaciado"/>
        <w:ind w:left="567"/>
        <w:jc w:val="both"/>
        <w:rPr>
          <w:rFonts w:ascii="Tahoma" w:hAnsi="Tahoma" w:cs="Tahoma"/>
          <w:sz w:val="21"/>
          <w:szCs w:val="21"/>
        </w:rPr>
      </w:pPr>
    </w:p>
    <w:p w:rsidR="00B93AC8" w:rsidRPr="00646914" w:rsidRDefault="00B93AC8" w:rsidP="00B93AC8">
      <w:pPr>
        <w:pStyle w:val="Prrafodelista"/>
        <w:widowControl/>
        <w:numPr>
          <w:ilvl w:val="0"/>
          <w:numId w:val="7"/>
        </w:numPr>
        <w:suppressAutoHyphens w:val="0"/>
        <w:ind w:left="567" w:right="-2" w:hanging="425"/>
        <w:jc w:val="both"/>
        <w:rPr>
          <w:rFonts w:ascii="Tahoma" w:hAnsi="Tahoma" w:cs="Tahoma"/>
          <w:sz w:val="21"/>
          <w:szCs w:val="21"/>
          <w:u w:val="single"/>
          <w:lang w:eastAsia="es-PE"/>
        </w:rPr>
      </w:pPr>
      <w:r w:rsidRPr="00646914">
        <w:rPr>
          <w:rFonts w:ascii="Tahoma" w:hAnsi="Tahoma" w:cs="Tahoma"/>
          <w:sz w:val="21"/>
          <w:szCs w:val="21"/>
        </w:rPr>
        <w:t xml:space="preserve">Cabe pronunciarse respecto de lo invocado por LABOT IMPORT sobre que </w:t>
      </w:r>
      <w:r w:rsidRPr="00646914">
        <w:rPr>
          <w:rFonts w:ascii="Tahoma" w:hAnsi="Tahoma" w:cs="Tahoma"/>
          <w:sz w:val="21"/>
          <w:szCs w:val="21"/>
          <w:lang w:eastAsia="es-PE"/>
        </w:rPr>
        <w:t>no le es aplicable el régimen sancionador establecido en la Ley, teniendo en cuenta que cada uno de los ítems que se le adjudicaron son menores a 1 UIT, y considerando que en virtud del artículo 79 del Reglamento, cada ítem es considerado como un proceso menor dentro de uno mayor, las obligaciones y responsabilidades se circunscriben a cada ítem, independientemente de que todos ellos se encuentren redactados en un único documentos como lo fue el Contrato suscrito; por lo tanto, LABOT IMPORT señala que a cada ítem de manera individual no le es de aplicación la Ley, incluyendo su régimen sancionador.</w:t>
      </w:r>
    </w:p>
    <w:p w:rsidR="00B93AC8" w:rsidRPr="00646914" w:rsidRDefault="00B93AC8" w:rsidP="00B93AC8">
      <w:pPr>
        <w:pStyle w:val="Prrafodelista"/>
        <w:ind w:left="567" w:right="-2"/>
        <w:jc w:val="both"/>
        <w:rPr>
          <w:rFonts w:ascii="Tahoma" w:hAnsi="Tahoma" w:cs="Tahoma"/>
          <w:sz w:val="21"/>
          <w:szCs w:val="21"/>
          <w:u w:val="single"/>
          <w:lang w:eastAsia="es-PE"/>
        </w:rPr>
      </w:pPr>
    </w:p>
    <w:p w:rsidR="00B93AC8" w:rsidRPr="00646914" w:rsidRDefault="00B93AC8" w:rsidP="00B93AC8">
      <w:pPr>
        <w:pStyle w:val="Prrafodelista"/>
        <w:widowControl/>
        <w:numPr>
          <w:ilvl w:val="0"/>
          <w:numId w:val="7"/>
        </w:numPr>
        <w:suppressAutoHyphens w:val="0"/>
        <w:ind w:left="567" w:right="-2" w:hanging="425"/>
        <w:jc w:val="both"/>
        <w:rPr>
          <w:rFonts w:ascii="Tahoma" w:hAnsi="Tahoma" w:cs="Tahoma"/>
          <w:sz w:val="21"/>
          <w:szCs w:val="21"/>
          <w:u w:val="single"/>
          <w:lang w:eastAsia="es-PE"/>
        </w:rPr>
      </w:pPr>
      <w:r w:rsidRPr="00646914">
        <w:rPr>
          <w:rFonts w:ascii="Tahoma" w:hAnsi="Tahoma" w:cs="Tahoma"/>
          <w:sz w:val="21"/>
          <w:szCs w:val="21"/>
        </w:rPr>
        <w:t>Atendiendo a los alegatos de LABOT IMPORT, corresponde que este Tribunal analice si la obligación materia de la prestación se encuentra dentro de los alcances de la normativa de contrataciones y adquisiciones del Estado y, como consecuencia de ello, establecer si este Colegiado es competente para emitir su pronunciamiento respecto a la imputación formulada contra la referida empresa.</w:t>
      </w:r>
    </w:p>
    <w:p w:rsidR="00B93AC8" w:rsidRPr="00646914" w:rsidRDefault="00B93AC8" w:rsidP="00B93AC8">
      <w:pPr>
        <w:pStyle w:val="Prrafodelista"/>
        <w:ind w:left="567" w:right="-2"/>
        <w:jc w:val="both"/>
        <w:rPr>
          <w:rFonts w:ascii="Tahoma" w:hAnsi="Tahoma" w:cs="Tahoma"/>
          <w:sz w:val="21"/>
          <w:szCs w:val="21"/>
          <w:u w:val="single"/>
          <w:lang w:eastAsia="es-PE"/>
        </w:rPr>
      </w:pPr>
    </w:p>
    <w:p w:rsidR="00B93AC8" w:rsidRPr="00646914" w:rsidRDefault="00B93AC8" w:rsidP="00B93AC8">
      <w:pPr>
        <w:pStyle w:val="Prrafodelista"/>
        <w:widowControl/>
        <w:numPr>
          <w:ilvl w:val="0"/>
          <w:numId w:val="7"/>
        </w:numPr>
        <w:suppressAutoHyphens w:val="0"/>
        <w:ind w:left="567" w:right="-2" w:hanging="425"/>
        <w:jc w:val="both"/>
        <w:rPr>
          <w:rFonts w:ascii="Tahoma" w:hAnsi="Tahoma" w:cs="Tahoma"/>
          <w:sz w:val="21"/>
          <w:szCs w:val="21"/>
          <w:u w:val="single"/>
          <w:lang w:eastAsia="es-PE"/>
        </w:rPr>
      </w:pPr>
      <w:r w:rsidRPr="00646914">
        <w:rPr>
          <w:rFonts w:ascii="Tahoma" w:hAnsi="Tahoma" w:cs="Tahoma"/>
          <w:sz w:val="21"/>
          <w:szCs w:val="21"/>
        </w:rPr>
        <w:t>Al respecto, el literal g) del numeral 2.3 del artículo 2 de la Leyha contemplado los supuestos de hecho en los cuales dicho cuerpo legal resulta inaplicable. Entre dichos supuestos se encuentra el referido a las adquisiciones y contrataciones cuyos montos sean iguales o inferiores a una Unidad Impositiva Tributaria vigente al momento de la transacción</w:t>
      </w:r>
      <w:r w:rsidRPr="00646914">
        <w:rPr>
          <w:rFonts w:ascii="Tahoma" w:hAnsi="Tahoma" w:cs="Tahoma"/>
          <w:sz w:val="21"/>
          <w:szCs w:val="21"/>
          <w:vertAlign w:val="superscript"/>
        </w:rPr>
        <w:footnoteReference w:id="5"/>
      </w:r>
      <w:r w:rsidRPr="00646914">
        <w:rPr>
          <w:rFonts w:ascii="Tahoma" w:hAnsi="Tahoma" w:cs="Tahoma"/>
          <w:sz w:val="21"/>
          <w:szCs w:val="21"/>
        </w:rPr>
        <w:t>.</w:t>
      </w:r>
    </w:p>
    <w:p w:rsidR="00B93AC8" w:rsidRPr="00646914" w:rsidRDefault="00B93AC8" w:rsidP="00B93AC8">
      <w:pPr>
        <w:tabs>
          <w:tab w:val="left" w:pos="709"/>
        </w:tabs>
        <w:ind w:left="720"/>
        <w:jc w:val="both"/>
        <w:rPr>
          <w:rFonts w:ascii="Tahoma" w:hAnsi="Tahoma" w:cs="Tahoma"/>
          <w:sz w:val="21"/>
          <w:szCs w:val="21"/>
        </w:rPr>
      </w:pPr>
    </w:p>
    <w:p w:rsidR="00B93AC8" w:rsidRPr="00646914" w:rsidRDefault="00B93AC8" w:rsidP="00B93AC8">
      <w:pPr>
        <w:numPr>
          <w:ilvl w:val="0"/>
          <w:numId w:val="7"/>
        </w:numPr>
        <w:ind w:left="567"/>
        <w:jc w:val="both"/>
        <w:rPr>
          <w:rFonts w:ascii="Tahoma" w:hAnsi="Tahoma" w:cs="Tahoma"/>
          <w:sz w:val="21"/>
          <w:szCs w:val="21"/>
        </w:rPr>
      </w:pPr>
      <w:r w:rsidRPr="00646914">
        <w:rPr>
          <w:rFonts w:ascii="Tahoma" w:hAnsi="Tahoma" w:cs="Tahoma"/>
          <w:sz w:val="21"/>
          <w:szCs w:val="21"/>
        </w:rPr>
        <w:t>Fluye de los antecedentes reseñados que el monto total del proceso de selección asciende a S/. 706 586,20 (Setecientos seis mil quinientos ochenta y seis con 20/100 Nuevos Soles), incluido el I.G.V., aunque el monto total del Contrato Nº 265-2007-OPD/INS, respecto de los ítems 147</w:t>
      </w:r>
      <w:r w:rsidRPr="00646914">
        <w:rPr>
          <w:rStyle w:val="Refdenotaalpie"/>
          <w:rFonts w:ascii="Tahoma" w:eastAsia="Batang" w:hAnsi="Tahoma" w:cs="Tahoma"/>
          <w:sz w:val="21"/>
          <w:szCs w:val="21"/>
        </w:rPr>
        <w:footnoteReference w:id="6"/>
      </w:r>
      <w:r w:rsidRPr="00646914">
        <w:rPr>
          <w:rFonts w:ascii="Tahoma" w:hAnsi="Tahoma" w:cs="Tahoma"/>
          <w:sz w:val="21"/>
          <w:szCs w:val="21"/>
        </w:rPr>
        <w:t>, 189</w:t>
      </w:r>
      <w:r w:rsidRPr="00646914">
        <w:rPr>
          <w:rStyle w:val="Refdenotaalpie"/>
          <w:rFonts w:ascii="Tahoma" w:eastAsia="Batang" w:hAnsi="Tahoma" w:cs="Tahoma"/>
          <w:sz w:val="21"/>
          <w:szCs w:val="21"/>
        </w:rPr>
        <w:footnoteReference w:id="7"/>
      </w:r>
      <w:r w:rsidRPr="00646914">
        <w:rPr>
          <w:rFonts w:ascii="Tahoma" w:hAnsi="Tahoma" w:cs="Tahoma"/>
          <w:sz w:val="21"/>
          <w:szCs w:val="21"/>
        </w:rPr>
        <w:t>, 194</w:t>
      </w:r>
      <w:r w:rsidRPr="00646914">
        <w:rPr>
          <w:rStyle w:val="Refdenotaalpie"/>
          <w:rFonts w:ascii="Tahoma" w:eastAsia="Batang" w:hAnsi="Tahoma" w:cs="Tahoma"/>
          <w:sz w:val="21"/>
          <w:szCs w:val="21"/>
        </w:rPr>
        <w:footnoteReference w:id="8"/>
      </w:r>
      <w:r w:rsidRPr="00646914">
        <w:rPr>
          <w:rFonts w:ascii="Tahoma" w:hAnsi="Tahoma" w:cs="Tahoma"/>
          <w:sz w:val="21"/>
          <w:szCs w:val="21"/>
        </w:rPr>
        <w:t>, 218</w:t>
      </w:r>
      <w:r w:rsidRPr="00646914">
        <w:rPr>
          <w:rStyle w:val="Refdenotaalpie"/>
          <w:rFonts w:ascii="Tahoma" w:eastAsia="Batang" w:hAnsi="Tahoma" w:cs="Tahoma"/>
          <w:sz w:val="21"/>
          <w:szCs w:val="21"/>
        </w:rPr>
        <w:footnoteReference w:id="9"/>
      </w:r>
      <w:r w:rsidRPr="00646914">
        <w:rPr>
          <w:rFonts w:ascii="Tahoma" w:hAnsi="Tahoma" w:cs="Tahoma"/>
          <w:sz w:val="21"/>
          <w:szCs w:val="21"/>
        </w:rPr>
        <w:t>, 241</w:t>
      </w:r>
      <w:r w:rsidRPr="00646914">
        <w:rPr>
          <w:rStyle w:val="Refdenotaalpie"/>
          <w:rFonts w:ascii="Tahoma" w:eastAsia="Batang" w:hAnsi="Tahoma" w:cs="Tahoma"/>
          <w:sz w:val="21"/>
          <w:szCs w:val="21"/>
        </w:rPr>
        <w:footnoteReference w:id="10"/>
      </w:r>
      <w:r w:rsidRPr="00646914">
        <w:rPr>
          <w:rFonts w:ascii="Tahoma" w:hAnsi="Tahoma" w:cs="Tahoma"/>
          <w:sz w:val="21"/>
          <w:szCs w:val="21"/>
        </w:rPr>
        <w:t xml:space="preserve"> y 242</w:t>
      </w:r>
      <w:r w:rsidRPr="00646914">
        <w:rPr>
          <w:rStyle w:val="Refdenotaalpie"/>
          <w:rFonts w:ascii="Tahoma" w:eastAsia="Batang" w:hAnsi="Tahoma" w:cs="Tahoma"/>
          <w:sz w:val="21"/>
          <w:szCs w:val="21"/>
        </w:rPr>
        <w:footnoteReference w:id="11"/>
      </w:r>
      <w:r w:rsidRPr="00646914">
        <w:rPr>
          <w:rFonts w:ascii="Tahoma" w:hAnsi="Tahoma" w:cs="Tahoma"/>
          <w:sz w:val="21"/>
          <w:szCs w:val="21"/>
        </w:rPr>
        <w:t xml:space="preserve"> fue S/. 6 541,35 (Seis mil quinientos cuarenta y uno con 35/100 Nuevos Soles), al igual que el de </w:t>
      </w:r>
      <w:smartTag w:uri="urn:schemas-microsoft-com:office:smarttags" w:element="PersonName">
        <w:smartTagPr>
          <w:attr w:name="ProductID" w:val="la Orden"/>
        </w:smartTagPr>
        <w:r w:rsidRPr="00646914">
          <w:rPr>
            <w:rFonts w:ascii="Tahoma" w:hAnsi="Tahoma" w:cs="Tahoma"/>
            <w:sz w:val="21"/>
            <w:szCs w:val="21"/>
          </w:rPr>
          <w:t>la Orden</w:t>
        </w:r>
      </w:smartTag>
      <w:r w:rsidRPr="00646914">
        <w:rPr>
          <w:rFonts w:ascii="Tahoma" w:hAnsi="Tahoma" w:cs="Tahoma"/>
          <w:sz w:val="21"/>
          <w:szCs w:val="21"/>
        </w:rPr>
        <w:t xml:space="preserve"> de Compra Nº 000335</w:t>
      </w:r>
      <w:r w:rsidRPr="00646914">
        <w:rPr>
          <w:rStyle w:val="Refdenotaalpie"/>
          <w:rFonts w:ascii="Tahoma" w:eastAsia="Batang" w:hAnsi="Tahoma" w:cs="Tahoma"/>
          <w:sz w:val="21"/>
          <w:szCs w:val="21"/>
        </w:rPr>
        <w:footnoteReference w:id="12"/>
      </w:r>
      <w:r w:rsidRPr="00646914">
        <w:rPr>
          <w:rFonts w:ascii="Tahoma" w:hAnsi="Tahoma" w:cs="Tahoma"/>
          <w:sz w:val="21"/>
          <w:szCs w:val="21"/>
        </w:rPr>
        <w:t>.</w:t>
      </w:r>
    </w:p>
    <w:p w:rsidR="00B93AC8" w:rsidRPr="00646914" w:rsidRDefault="00B93AC8" w:rsidP="00B93AC8">
      <w:pPr>
        <w:ind w:left="567"/>
        <w:jc w:val="both"/>
        <w:rPr>
          <w:rFonts w:ascii="Tahoma" w:hAnsi="Tahoma" w:cs="Tahoma"/>
          <w:sz w:val="21"/>
          <w:szCs w:val="21"/>
        </w:rPr>
      </w:pPr>
    </w:p>
    <w:p w:rsidR="00B93AC8" w:rsidRPr="00646914" w:rsidRDefault="00B93AC8" w:rsidP="00B93AC8">
      <w:pPr>
        <w:numPr>
          <w:ilvl w:val="0"/>
          <w:numId w:val="7"/>
        </w:numPr>
        <w:ind w:left="567"/>
        <w:jc w:val="both"/>
        <w:rPr>
          <w:rFonts w:ascii="Tahoma" w:hAnsi="Tahoma" w:cs="Tahoma"/>
          <w:sz w:val="21"/>
          <w:szCs w:val="21"/>
        </w:rPr>
      </w:pPr>
      <w:r w:rsidRPr="00646914">
        <w:rPr>
          <w:rFonts w:ascii="Tahoma" w:hAnsi="Tahoma" w:cs="Tahoma"/>
          <w:sz w:val="21"/>
          <w:szCs w:val="21"/>
        </w:rPr>
        <w:t xml:space="preserve">En ese orden de ideas, atendiendo a que el monto del proceso de selección superó el valor de </w:t>
      </w:r>
      <w:smartTag w:uri="urn:schemas-microsoft-com:office:smarttags" w:element="PersonName">
        <w:smartTagPr>
          <w:attr w:name="ProductID" w:val="la UIT"/>
        </w:smartTagPr>
        <w:r w:rsidRPr="00646914">
          <w:rPr>
            <w:rFonts w:ascii="Tahoma" w:hAnsi="Tahoma" w:cs="Tahoma"/>
            <w:sz w:val="21"/>
            <w:szCs w:val="21"/>
          </w:rPr>
          <w:t>la UIT</w:t>
        </w:r>
      </w:smartTag>
      <w:r w:rsidRPr="00646914">
        <w:rPr>
          <w:rFonts w:ascii="Tahoma" w:hAnsi="Tahoma" w:cs="Tahoma"/>
          <w:sz w:val="21"/>
          <w:szCs w:val="21"/>
        </w:rPr>
        <w:t xml:space="preserve"> vigente al momento de la transacción, no corresponde inaplicar la </w:t>
      </w:r>
      <w:r w:rsidRPr="00646914">
        <w:rPr>
          <w:rFonts w:ascii="Tahoma" w:hAnsi="Tahoma" w:cs="Tahoma"/>
          <w:sz w:val="21"/>
          <w:szCs w:val="21"/>
        </w:rPr>
        <w:lastRenderedPageBreak/>
        <w:t>normativa de contrataciones, máxime si ésta fue la base legal que sustentó la contratación que nos ocupa</w:t>
      </w:r>
      <w:r w:rsidRPr="00646914">
        <w:rPr>
          <w:rFonts w:ascii="Tahoma" w:hAnsi="Tahoma" w:cs="Tahoma"/>
          <w:sz w:val="21"/>
          <w:szCs w:val="21"/>
          <w:vertAlign w:val="superscript"/>
        </w:rPr>
        <w:footnoteReference w:id="13"/>
      </w:r>
      <w:r w:rsidRPr="00646914">
        <w:rPr>
          <w:rFonts w:ascii="Tahoma" w:hAnsi="Tahoma" w:cs="Tahoma"/>
          <w:sz w:val="21"/>
          <w:szCs w:val="21"/>
        </w:rPr>
        <w:t>.</w:t>
      </w:r>
    </w:p>
    <w:p w:rsidR="00B93AC8" w:rsidRPr="00646914" w:rsidRDefault="00B93AC8" w:rsidP="00B93AC8">
      <w:pPr>
        <w:ind w:left="567"/>
        <w:jc w:val="both"/>
        <w:rPr>
          <w:rFonts w:ascii="Tahoma" w:hAnsi="Tahoma" w:cs="Tahoma"/>
          <w:sz w:val="21"/>
          <w:szCs w:val="21"/>
        </w:rPr>
      </w:pPr>
    </w:p>
    <w:p w:rsidR="00B93AC8" w:rsidRPr="00646914" w:rsidRDefault="00B93AC8" w:rsidP="00B93AC8">
      <w:pPr>
        <w:numPr>
          <w:ilvl w:val="0"/>
          <w:numId w:val="7"/>
        </w:numPr>
        <w:ind w:left="567"/>
        <w:jc w:val="both"/>
        <w:rPr>
          <w:rFonts w:ascii="Tahoma" w:hAnsi="Tahoma" w:cs="Tahoma"/>
          <w:sz w:val="21"/>
          <w:szCs w:val="21"/>
        </w:rPr>
      </w:pPr>
      <w:r w:rsidRPr="00646914">
        <w:rPr>
          <w:rFonts w:ascii="Tahoma" w:hAnsi="Tahoma" w:cs="Tahoma"/>
          <w:sz w:val="21"/>
          <w:szCs w:val="21"/>
        </w:rPr>
        <w:t>Habiéndose dilucidado este aspecto, corresponde determinar si el Contratista ha incurrido en la infracción denunciada o si, por el contrario, mediaron causas que justifiquen el incumplimiento de las obligaciones contractuales a su cargo.</w:t>
      </w:r>
    </w:p>
    <w:p w:rsidR="00B93AC8" w:rsidRPr="00646914" w:rsidRDefault="00B93AC8" w:rsidP="00B93AC8">
      <w:pPr>
        <w:ind w:left="567"/>
        <w:jc w:val="both"/>
        <w:rPr>
          <w:rFonts w:ascii="Tahoma" w:hAnsi="Tahoma" w:cs="Tahoma"/>
          <w:sz w:val="21"/>
          <w:szCs w:val="21"/>
        </w:rPr>
      </w:pPr>
    </w:p>
    <w:p w:rsidR="00B93AC8" w:rsidRPr="00646914" w:rsidRDefault="00B93AC8" w:rsidP="00B93AC8">
      <w:pPr>
        <w:numPr>
          <w:ilvl w:val="0"/>
          <w:numId w:val="7"/>
        </w:numPr>
        <w:ind w:left="567"/>
        <w:jc w:val="both"/>
        <w:rPr>
          <w:rFonts w:ascii="Tahoma" w:hAnsi="Tahoma" w:cs="Tahoma"/>
          <w:sz w:val="21"/>
          <w:szCs w:val="21"/>
        </w:rPr>
      </w:pPr>
      <w:r w:rsidRPr="00646914">
        <w:rPr>
          <w:rFonts w:ascii="Tahoma" w:hAnsi="Tahoma" w:cs="Tahoma"/>
          <w:sz w:val="21"/>
          <w:szCs w:val="21"/>
          <w:lang w:val="es-ES_tradnl"/>
        </w:rPr>
        <w:t xml:space="preserve">Fluye de los antecedentes reseñados que la resolución del contrato </w:t>
      </w:r>
      <w:r w:rsidRPr="00646914">
        <w:rPr>
          <w:rFonts w:ascii="Tahoma" w:hAnsi="Tahoma" w:cs="Tahoma"/>
          <w:sz w:val="21"/>
          <w:szCs w:val="21"/>
        </w:rPr>
        <w:t xml:space="preserve">se produjo debido a que </w:t>
      </w:r>
      <w:r w:rsidRPr="00646914">
        <w:rPr>
          <w:rFonts w:ascii="Tahoma" w:hAnsi="Tahoma" w:cs="Tahoma"/>
          <w:sz w:val="21"/>
          <w:szCs w:val="21"/>
          <w:lang w:val="es-ES_tradnl"/>
        </w:rPr>
        <w:t>LABOT IMPORT incumplió con entregar</w:t>
      </w:r>
      <w:r w:rsidRPr="00646914">
        <w:rPr>
          <w:rFonts w:ascii="Tahoma" w:hAnsi="Tahoma" w:cs="Tahoma"/>
          <w:sz w:val="21"/>
          <w:szCs w:val="21"/>
        </w:rPr>
        <w:t xml:space="preserve"> los bienes consignados en la Orden de Compra Nº 0000335, derivada del Contrato Nº 265-2007-OPD/INS, </w:t>
      </w:r>
      <w:r w:rsidRPr="00646914">
        <w:rPr>
          <w:rFonts w:ascii="Tahoma" w:hAnsi="Tahoma" w:cs="Tahoma"/>
          <w:sz w:val="21"/>
          <w:szCs w:val="21"/>
          <w:lang w:val="es-ES_tradnl"/>
        </w:rPr>
        <w:t xml:space="preserve"> dentro del plazo de 4 días de recibida la citada orden.    </w:t>
      </w:r>
    </w:p>
    <w:p w:rsidR="00B93AC8" w:rsidRPr="00646914" w:rsidRDefault="00B93AC8" w:rsidP="00B93AC8">
      <w:pPr>
        <w:pStyle w:val="Sinespaciado"/>
        <w:ind w:left="567"/>
        <w:jc w:val="both"/>
        <w:rPr>
          <w:rFonts w:ascii="Tahoma" w:hAnsi="Tahoma" w:cs="Tahoma"/>
          <w:sz w:val="21"/>
          <w:szCs w:val="21"/>
        </w:rPr>
      </w:pPr>
    </w:p>
    <w:p w:rsidR="00B93AC8" w:rsidRPr="00646914" w:rsidRDefault="00B93AC8" w:rsidP="00B93AC8">
      <w:pPr>
        <w:pStyle w:val="Sinespaciado"/>
        <w:numPr>
          <w:ilvl w:val="0"/>
          <w:numId w:val="7"/>
        </w:numPr>
        <w:ind w:left="567"/>
        <w:jc w:val="both"/>
        <w:rPr>
          <w:rFonts w:ascii="Tahoma" w:hAnsi="Tahoma" w:cs="Tahoma"/>
          <w:sz w:val="21"/>
          <w:szCs w:val="21"/>
        </w:rPr>
      </w:pPr>
      <w:r w:rsidRPr="00646914">
        <w:rPr>
          <w:rFonts w:ascii="Tahoma" w:hAnsi="Tahoma" w:cs="Tahoma"/>
          <w:sz w:val="21"/>
          <w:szCs w:val="21"/>
        </w:rPr>
        <w:t xml:space="preserve">Sobre el particular, cabe indicar el Contrato Nº 265-2007-OPD/INS suscrito por LABOT IMPORT y la Entidad se efectuó el 02 de enero de 2008. Precisamente, éste indicó en su Cláusula Sexta lo siguiente: </w:t>
      </w:r>
    </w:p>
    <w:p w:rsidR="00B93AC8" w:rsidRPr="00646914" w:rsidRDefault="00B93AC8" w:rsidP="00B93AC8">
      <w:pPr>
        <w:pStyle w:val="Prrafodelista"/>
        <w:rPr>
          <w:rFonts w:ascii="Tahoma" w:hAnsi="Tahoma" w:cs="Tahoma"/>
          <w:sz w:val="21"/>
          <w:szCs w:val="21"/>
        </w:rPr>
      </w:pPr>
    </w:p>
    <w:p w:rsidR="00B93AC8" w:rsidRPr="00646914" w:rsidRDefault="00B93AC8" w:rsidP="00B93AC8">
      <w:pPr>
        <w:pStyle w:val="Sinespaciado"/>
        <w:ind w:left="1416"/>
        <w:jc w:val="both"/>
        <w:rPr>
          <w:rFonts w:ascii="Tahoma" w:hAnsi="Tahoma" w:cs="Tahoma"/>
          <w:sz w:val="21"/>
          <w:szCs w:val="21"/>
        </w:rPr>
      </w:pPr>
      <w:r w:rsidRPr="00646914">
        <w:rPr>
          <w:rFonts w:ascii="Tahoma" w:hAnsi="Tahoma" w:cs="Tahoma"/>
          <w:sz w:val="21"/>
          <w:szCs w:val="21"/>
        </w:rPr>
        <w:t>“</w:t>
      </w:r>
      <w:r w:rsidRPr="00646914">
        <w:rPr>
          <w:rFonts w:ascii="Tahoma" w:hAnsi="Tahoma" w:cs="Tahoma"/>
          <w:i/>
          <w:sz w:val="21"/>
          <w:szCs w:val="21"/>
        </w:rPr>
        <w:t xml:space="preserve">La entrega de los productos por parte de EL CONTRATISTA será de </w:t>
      </w:r>
      <w:r w:rsidRPr="00646914">
        <w:rPr>
          <w:rFonts w:ascii="Tahoma" w:hAnsi="Tahoma" w:cs="Tahoma"/>
          <w:b/>
          <w:i/>
          <w:sz w:val="21"/>
          <w:szCs w:val="21"/>
        </w:rPr>
        <w:t>cuatro (04)</w:t>
      </w:r>
      <w:r w:rsidRPr="00646914">
        <w:rPr>
          <w:rFonts w:ascii="Tahoma" w:hAnsi="Tahoma" w:cs="Tahoma"/>
          <w:i/>
          <w:sz w:val="21"/>
          <w:szCs w:val="21"/>
        </w:rPr>
        <w:t xml:space="preserve"> días calendarios contados a partir del día siguiente de la recepción de la Orden de Compra, de acuerdo a lo declarado por el Contratista en su propuesta técnica (…)”.</w:t>
      </w:r>
      <w:r w:rsidRPr="00646914">
        <w:rPr>
          <w:rFonts w:ascii="Tahoma" w:hAnsi="Tahoma" w:cs="Tahoma"/>
          <w:sz w:val="21"/>
          <w:szCs w:val="21"/>
        </w:rPr>
        <w:t xml:space="preserve">  (Sic)</w:t>
      </w:r>
    </w:p>
    <w:p w:rsidR="00B93AC8" w:rsidRPr="00646914" w:rsidRDefault="00B93AC8" w:rsidP="00B93AC8">
      <w:pPr>
        <w:pStyle w:val="Prrafodelista"/>
        <w:rPr>
          <w:rFonts w:ascii="Tahoma" w:hAnsi="Tahoma" w:cs="Tahoma"/>
          <w:sz w:val="21"/>
          <w:szCs w:val="21"/>
        </w:rPr>
      </w:pPr>
    </w:p>
    <w:p w:rsidR="00B93AC8" w:rsidRPr="00646914" w:rsidRDefault="00B93AC8" w:rsidP="00B93AC8">
      <w:pPr>
        <w:pStyle w:val="Sinespaciado"/>
        <w:numPr>
          <w:ilvl w:val="0"/>
          <w:numId w:val="7"/>
        </w:numPr>
        <w:jc w:val="both"/>
        <w:rPr>
          <w:rFonts w:ascii="Tahoma" w:hAnsi="Tahoma" w:cs="Tahoma"/>
          <w:sz w:val="21"/>
          <w:szCs w:val="21"/>
        </w:rPr>
      </w:pPr>
      <w:r w:rsidRPr="00646914">
        <w:rPr>
          <w:rFonts w:ascii="Tahoma" w:hAnsi="Tahoma" w:cs="Tahoma"/>
          <w:sz w:val="21"/>
          <w:szCs w:val="21"/>
        </w:rPr>
        <w:t>Efectivamente, de acuerdo a la cláusula reseñada, la Orden de Compra Nº 0107-08 bajo análisis, fue emitida el 31 de marzo de 2008 y recibida –vía fax- por LABOT IMPORT el 07 de abril de 2008.</w:t>
      </w:r>
    </w:p>
    <w:p w:rsidR="00B93AC8" w:rsidRPr="00646914" w:rsidRDefault="00B93AC8" w:rsidP="00B93AC8">
      <w:pPr>
        <w:pStyle w:val="Prrafodelista"/>
        <w:jc w:val="both"/>
        <w:rPr>
          <w:rFonts w:ascii="Tahoma" w:hAnsi="Tahoma" w:cs="Tahoma"/>
          <w:sz w:val="21"/>
          <w:szCs w:val="21"/>
        </w:rPr>
      </w:pPr>
    </w:p>
    <w:p w:rsidR="00B93AC8" w:rsidRPr="00646914" w:rsidRDefault="00B93AC8" w:rsidP="00B93AC8">
      <w:pPr>
        <w:pStyle w:val="Lista3"/>
        <w:numPr>
          <w:ilvl w:val="0"/>
          <w:numId w:val="7"/>
        </w:numPr>
        <w:spacing w:after="0" w:line="240" w:lineRule="auto"/>
        <w:jc w:val="both"/>
        <w:rPr>
          <w:rFonts w:ascii="Tahoma" w:hAnsi="Tahoma" w:cs="Tahoma"/>
          <w:sz w:val="21"/>
          <w:szCs w:val="21"/>
        </w:rPr>
      </w:pPr>
      <w:r w:rsidRPr="00646914">
        <w:rPr>
          <w:rFonts w:ascii="Tahoma" w:hAnsi="Tahoma" w:cs="Tahoma"/>
          <w:sz w:val="21"/>
          <w:szCs w:val="21"/>
          <w:lang w:val="es-ES_tradnl"/>
        </w:rPr>
        <w:t>Al ejercer su derecho de defensa, LABOT IMPORT formuló sus descargos indicando que tras suscribir</w:t>
      </w:r>
      <w:r w:rsidRPr="00646914">
        <w:rPr>
          <w:rFonts w:ascii="Tahoma" w:hAnsi="Tahoma" w:cs="Tahoma"/>
          <w:sz w:val="21"/>
          <w:szCs w:val="21"/>
        </w:rPr>
        <w:t xml:space="preserve"> el contrato y pese a los requerimientos efectuados, la Entidad no le notificó la Orden de Compra Nº 0000335 sino hasta el 07 de abril de 2008, es decir, luego de 93 días de suscrito el contrato. Del mismo modo, indicó que luego de consentida la buena pro procedió a separar los productos ofertados a la Entidad, a la espera de la emisión de la orden de compra respectiva. </w:t>
      </w:r>
    </w:p>
    <w:p w:rsidR="00B93AC8" w:rsidRPr="00646914" w:rsidRDefault="00B93AC8" w:rsidP="00B93AC8">
      <w:pPr>
        <w:pStyle w:val="Lista3"/>
        <w:spacing w:after="0" w:line="240" w:lineRule="auto"/>
        <w:ind w:left="786" w:firstLine="0"/>
        <w:jc w:val="both"/>
        <w:rPr>
          <w:rFonts w:ascii="Tahoma" w:hAnsi="Tahoma" w:cs="Tahoma"/>
          <w:sz w:val="21"/>
          <w:szCs w:val="21"/>
        </w:rPr>
      </w:pPr>
    </w:p>
    <w:p w:rsidR="00B93AC8" w:rsidRPr="00646914" w:rsidRDefault="00B93AC8" w:rsidP="00B93AC8">
      <w:pPr>
        <w:pStyle w:val="Lista3"/>
        <w:spacing w:after="0" w:line="240" w:lineRule="auto"/>
        <w:ind w:left="426" w:firstLine="0"/>
        <w:jc w:val="both"/>
        <w:rPr>
          <w:rFonts w:ascii="Tahoma" w:hAnsi="Tahoma" w:cs="Tahoma"/>
          <w:sz w:val="21"/>
          <w:szCs w:val="21"/>
        </w:rPr>
      </w:pPr>
      <w:r w:rsidRPr="00646914">
        <w:rPr>
          <w:rFonts w:ascii="Tahoma" w:hAnsi="Tahoma" w:cs="Tahoma"/>
          <w:sz w:val="21"/>
          <w:szCs w:val="21"/>
        </w:rPr>
        <w:t>Además, acotó que su empresa tiene la calidad de microempresa, razón por la cual no cuenta con un capital económico que le permita solventar los gastos que originó la demora negligente por parte de la Entidad en la emisión de la orden de compra. De otro lado, indicó que no se le podía exigir la espera de la buena voluntad de la Entidad para emitir la orden de compra, dado que tal hecho contravenía el Principio de Eficiencia que inspira la contratación estatal. Finalmente, concluyó que el cumplimiento de su obligación no se pudo llevar a cabo por causas totalmente ajenas a su empresa y perfectamente atribuibles a la Entidad.</w:t>
      </w:r>
    </w:p>
    <w:p w:rsidR="00B93AC8" w:rsidRPr="00646914" w:rsidRDefault="00B93AC8" w:rsidP="00B93AC8">
      <w:pPr>
        <w:pStyle w:val="Prrafodelista"/>
        <w:ind w:left="0"/>
        <w:jc w:val="both"/>
        <w:rPr>
          <w:rFonts w:ascii="Tahoma" w:hAnsi="Tahoma" w:cs="Tahoma"/>
          <w:sz w:val="21"/>
          <w:szCs w:val="21"/>
        </w:rPr>
      </w:pPr>
    </w:p>
    <w:p w:rsidR="00B93AC8" w:rsidRPr="00646914" w:rsidRDefault="00B93AC8" w:rsidP="00B93AC8">
      <w:pPr>
        <w:pStyle w:val="Sinespaciado"/>
        <w:numPr>
          <w:ilvl w:val="0"/>
          <w:numId w:val="7"/>
        </w:numPr>
        <w:jc w:val="both"/>
        <w:rPr>
          <w:rFonts w:ascii="Tahoma" w:hAnsi="Tahoma" w:cs="Tahoma"/>
          <w:sz w:val="21"/>
          <w:szCs w:val="21"/>
        </w:rPr>
      </w:pPr>
      <w:r w:rsidRPr="00646914">
        <w:rPr>
          <w:rFonts w:ascii="Tahoma" w:hAnsi="Tahoma" w:cs="Tahoma"/>
          <w:sz w:val="21"/>
          <w:szCs w:val="21"/>
        </w:rPr>
        <w:t xml:space="preserve">Sobre lo expuesto, es preciso resaltar que la normativa aplicable al caso que nos ocupa no ha contemplado un plazo máximo para notificar la orden de compra que proceda de un contrato; razón por la cual debe entenderse que en tanto que el contrato estaba vigente y, por ende, obligaba a las partes, la Entidad requirió válidamente LABOT </w:t>
      </w:r>
      <w:r w:rsidRPr="00646914">
        <w:rPr>
          <w:rFonts w:ascii="Tahoma" w:hAnsi="Tahoma" w:cs="Tahoma"/>
          <w:sz w:val="21"/>
          <w:szCs w:val="21"/>
        </w:rPr>
        <w:lastRenderedPageBreak/>
        <w:t>IMPORT que cumpla sus obligaciones, remitiéndole la orden de compra respectiva, máxime si se tiene en cuenta que la mencionada empresa tampoco ha acreditado objetivamente que requirió a la Entidad la emisión de la orden de compra con antelación.</w:t>
      </w:r>
    </w:p>
    <w:p w:rsidR="00B93AC8" w:rsidRPr="00646914" w:rsidRDefault="00B93AC8" w:rsidP="00B93AC8">
      <w:pPr>
        <w:pStyle w:val="Sinespaciado"/>
        <w:ind w:left="720"/>
        <w:jc w:val="both"/>
        <w:rPr>
          <w:rFonts w:ascii="Tahoma" w:hAnsi="Tahoma" w:cs="Tahoma"/>
          <w:sz w:val="21"/>
          <w:szCs w:val="21"/>
        </w:rPr>
      </w:pPr>
    </w:p>
    <w:p w:rsidR="00B93AC8" w:rsidRPr="00646914" w:rsidRDefault="00B93AC8" w:rsidP="00B93AC8">
      <w:pPr>
        <w:pStyle w:val="Sinespaciado"/>
        <w:numPr>
          <w:ilvl w:val="0"/>
          <w:numId w:val="7"/>
        </w:numPr>
        <w:jc w:val="both"/>
        <w:rPr>
          <w:rFonts w:ascii="Tahoma" w:hAnsi="Tahoma" w:cs="Tahoma"/>
          <w:sz w:val="21"/>
          <w:szCs w:val="21"/>
        </w:rPr>
      </w:pPr>
      <w:r w:rsidRPr="00646914">
        <w:rPr>
          <w:rFonts w:ascii="Tahoma" w:hAnsi="Tahoma" w:cs="Tahoma"/>
          <w:sz w:val="21"/>
          <w:szCs w:val="21"/>
        </w:rPr>
        <w:t>Nótese en este punto que, luego de recibida la Orden de Compra Nº 000335, se observa que dentro del plazo pactado (4 días siguientes a su recepción), LABOT IMPORT no entregó los bienes correspondientes a los ítems 147, 189, 194, 218, 241 y 242, razón por la cual la Entidad le requirió notarialmente –a través de la Carta Nº 054-2008-DG-OGA/INS- que entregue los bienes dentro de dos (02) días adicionales; sin embargo, a pesar de dicho requerimiento, la empresa citada no entregó los bienes dentro del plazo que le fue otorgado; advirtiéndose que tampoco obra en autos documento alguno donde conste que aquél solicitó oportunamente ampliación de plazo ni mucho menos comunicó a la Entidad las razones de la demora en la entrega o la causa del incumplimiento de su parte.</w:t>
      </w:r>
    </w:p>
    <w:p w:rsidR="00B93AC8" w:rsidRPr="00646914" w:rsidRDefault="00B93AC8" w:rsidP="00B93AC8">
      <w:pPr>
        <w:pStyle w:val="Prrafodelista"/>
        <w:jc w:val="both"/>
        <w:rPr>
          <w:rFonts w:ascii="Tahoma" w:hAnsi="Tahoma" w:cs="Tahoma"/>
          <w:sz w:val="21"/>
          <w:szCs w:val="21"/>
        </w:rPr>
      </w:pPr>
    </w:p>
    <w:p w:rsidR="00B93AC8" w:rsidRPr="00646914" w:rsidRDefault="00B93AC8" w:rsidP="00B93AC8">
      <w:pPr>
        <w:pStyle w:val="Prrafodelista"/>
        <w:widowControl/>
        <w:numPr>
          <w:ilvl w:val="0"/>
          <w:numId w:val="7"/>
        </w:numPr>
        <w:suppressAutoHyphens w:val="0"/>
        <w:jc w:val="both"/>
        <w:rPr>
          <w:rFonts w:ascii="Tahoma" w:hAnsi="Tahoma" w:cs="Tahoma"/>
          <w:sz w:val="21"/>
          <w:szCs w:val="21"/>
        </w:rPr>
      </w:pPr>
      <w:r w:rsidRPr="00646914">
        <w:rPr>
          <w:rFonts w:ascii="Tahoma" w:hAnsi="Tahoma" w:cs="Tahoma"/>
          <w:sz w:val="21"/>
          <w:szCs w:val="21"/>
        </w:rPr>
        <w:t>Enfocados los hechos desde esta perspectiva de análisis, debe tenerse en cuenta que existe la presunción legal</w:t>
      </w:r>
      <w:r w:rsidRPr="00646914">
        <w:rPr>
          <w:rStyle w:val="Refdenotaalpie"/>
          <w:rFonts w:ascii="Tahoma" w:eastAsia="Batang" w:hAnsi="Tahoma" w:cs="Tahoma"/>
          <w:sz w:val="21"/>
          <w:szCs w:val="21"/>
        </w:rPr>
        <w:footnoteReference w:id="14"/>
      </w:r>
      <w:r w:rsidRPr="00646914">
        <w:rPr>
          <w:rFonts w:ascii="Tahoma" w:hAnsi="Tahoma" w:cs="Tahoma"/>
          <w:sz w:val="21"/>
          <w:szCs w:val="21"/>
        </w:rPr>
        <w:t xml:space="preserve"> de que el incumplimiento de obligaciones o su cumplimiento parcial, tardío o defectuoso, es atribuible a la parte que debió ejecutarlas, salvo que ésta demuestre que el incumplimiento se produjo a pesar de haber actuado con la diligencia ordinaria exigida por la naturaleza de la prestación o que la causa de ella, fue un caso fortuito o fuerza mayor.  </w:t>
      </w:r>
    </w:p>
    <w:p w:rsidR="00B93AC8" w:rsidRPr="00646914" w:rsidRDefault="00B93AC8" w:rsidP="00B93AC8">
      <w:pPr>
        <w:pStyle w:val="Prrafodelista"/>
        <w:ind w:left="0"/>
        <w:jc w:val="both"/>
        <w:rPr>
          <w:rFonts w:ascii="Tahoma" w:hAnsi="Tahoma" w:cs="Tahoma"/>
          <w:sz w:val="21"/>
          <w:szCs w:val="21"/>
        </w:rPr>
      </w:pPr>
    </w:p>
    <w:p w:rsidR="00B93AC8" w:rsidRPr="00646914" w:rsidRDefault="00B93AC8" w:rsidP="00B93AC8">
      <w:pPr>
        <w:pStyle w:val="Prrafodelista"/>
        <w:widowControl/>
        <w:numPr>
          <w:ilvl w:val="0"/>
          <w:numId w:val="7"/>
        </w:numPr>
        <w:suppressAutoHyphens w:val="0"/>
        <w:jc w:val="both"/>
        <w:rPr>
          <w:rFonts w:ascii="Tahoma" w:hAnsi="Tahoma" w:cs="Tahoma"/>
          <w:sz w:val="21"/>
          <w:szCs w:val="21"/>
        </w:rPr>
      </w:pPr>
      <w:r w:rsidRPr="00646914">
        <w:rPr>
          <w:rFonts w:ascii="Tahoma" w:hAnsi="Tahoma" w:cs="Tahoma"/>
          <w:sz w:val="21"/>
          <w:szCs w:val="21"/>
          <w:lang w:val="es-PE"/>
        </w:rPr>
        <w:t xml:space="preserve">Precisamente, en relación al caso fortuito o fuerza mayor, debe señalarse que el Código Civil en su artículo 1315 establece que </w:t>
      </w:r>
      <w:r w:rsidRPr="00646914">
        <w:rPr>
          <w:rFonts w:ascii="Tahoma" w:hAnsi="Tahoma" w:cs="Tahoma"/>
          <w:i/>
          <w:sz w:val="21"/>
          <w:szCs w:val="21"/>
          <w:lang w:val="es-PE"/>
        </w:rPr>
        <w:t xml:space="preserve">“(...) es la causa no imputable, consistente en un evento extraordinario, imprevisible e irresistible, que impide la ejecución de la obligación o determina su cumplimiento parcial, tardío o defectuoso”. </w:t>
      </w:r>
      <w:r w:rsidRPr="00646914">
        <w:rPr>
          <w:rFonts w:ascii="Tahoma" w:hAnsi="Tahoma" w:cs="Tahoma"/>
          <w:sz w:val="21"/>
          <w:szCs w:val="21"/>
          <w:lang w:val="es-PE"/>
        </w:rPr>
        <w:t>(Sic)</w:t>
      </w:r>
      <w:r w:rsidRPr="00646914">
        <w:rPr>
          <w:rFonts w:ascii="Tahoma" w:hAnsi="Tahoma" w:cs="Tahoma"/>
          <w:i/>
          <w:sz w:val="21"/>
          <w:szCs w:val="21"/>
          <w:lang w:val="es-PE"/>
        </w:rPr>
        <w:t xml:space="preserve"> </w:t>
      </w:r>
      <w:r w:rsidRPr="00646914">
        <w:rPr>
          <w:rFonts w:ascii="Tahoma" w:hAnsi="Tahoma" w:cs="Tahoma"/>
          <w:sz w:val="21"/>
          <w:szCs w:val="21"/>
          <w:lang w:val="es-PE"/>
        </w:rPr>
        <w:t xml:space="preserve"> Es decir, que la norma contempla tres características esenciales para la configuración del caso fortuito o fuerza mayor: la extraordinariedad, imprevisibilidad e irresistibilidad de un evento no imputable al deudor. Sobre dichos elementos, la doctrina efectuado las siguientes precisiones:</w:t>
      </w:r>
    </w:p>
    <w:p w:rsidR="00B93AC8" w:rsidRPr="00646914" w:rsidRDefault="00B93AC8" w:rsidP="00B93AC8">
      <w:pPr>
        <w:pStyle w:val="Sinespaciado"/>
        <w:ind w:left="360"/>
        <w:jc w:val="both"/>
        <w:rPr>
          <w:rFonts w:ascii="Tahoma" w:hAnsi="Tahoma" w:cs="Tahoma"/>
          <w:sz w:val="21"/>
          <w:szCs w:val="21"/>
          <w:lang w:val="es-PE"/>
        </w:rPr>
      </w:pPr>
    </w:p>
    <w:p w:rsidR="00B93AC8" w:rsidRPr="00646914" w:rsidRDefault="00B93AC8" w:rsidP="00B93AC8">
      <w:pPr>
        <w:pStyle w:val="Sinespaciado"/>
        <w:ind w:left="1276"/>
        <w:jc w:val="both"/>
        <w:rPr>
          <w:rFonts w:ascii="Tahoma" w:hAnsi="Tahoma" w:cs="Tahoma"/>
          <w:i/>
          <w:sz w:val="21"/>
          <w:szCs w:val="21"/>
          <w:lang w:val="es-PE"/>
        </w:rPr>
      </w:pPr>
      <w:r w:rsidRPr="00646914">
        <w:rPr>
          <w:rFonts w:ascii="Tahoma" w:hAnsi="Tahoma" w:cs="Tahoma"/>
          <w:sz w:val="21"/>
          <w:szCs w:val="21"/>
          <w:lang w:val="es-PE"/>
        </w:rPr>
        <w:t>“</w:t>
      </w:r>
      <w:r w:rsidRPr="00646914">
        <w:rPr>
          <w:rFonts w:ascii="Tahoma" w:hAnsi="Tahoma" w:cs="Tahoma"/>
          <w:i/>
          <w:sz w:val="21"/>
          <w:szCs w:val="21"/>
          <w:lang w:val="es-PE"/>
        </w:rPr>
        <w:t>Acontecimiento extraordinario es todo aquél que sale de lo común, que no es usual.</w:t>
      </w:r>
    </w:p>
    <w:p w:rsidR="00B93AC8" w:rsidRPr="00646914" w:rsidRDefault="00B93AC8" w:rsidP="00B93AC8">
      <w:pPr>
        <w:pStyle w:val="Sinespaciado"/>
        <w:ind w:left="1276"/>
        <w:jc w:val="both"/>
        <w:rPr>
          <w:rFonts w:ascii="Tahoma" w:hAnsi="Tahoma" w:cs="Tahoma"/>
          <w:i/>
          <w:sz w:val="21"/>
          <w:szCs w:val="21"/>
          <w:lang w:val="es-PE"/>
        </w:rPr>
      </w:pPr>
      <w:r w:rsidRPr="00646914">
        <w:rPr>
          <w:rFonts w:ascii="Tahoma" w:hAnsi="Tahoma" w:cs="Tahoma"/>
          <w:i/>
          <w:sz w:val="21"/>
          <w:szCs w:val="21"/>
          <w:lang w:val="es-PE"/>
        </w:rPr>
        <w:t>(...)</w:t>
      </w:r>
    </w:p>
    <w:p w:rsidR="00B93AC8" w:rsidRPr="00646914" w:rsidRDefault="00B93AC8" w:rsidP="00B93AC8">
      <w:pPr>
        <w:pStyle w:val="Sinespaciado"/>
        <w:ind w:left="1276"/>
        <w:jc w:val="both"/>
        <w:rPr>
          <w:rFonts w:ascii="Tahoma" w:hAnsi="Tahoma" w:cs="Tahoma"/>
          <w:i/>
          <w:sz w:val="21"/>
          <w:szCs w:val="21"/>
          <w:lang w:val="es-PE"/>
        </w:rPr>
      </w:pPr>
    </w:p>
    <w:p w:rsidR="00B93AC8" w:rsidRPr="00646914" w:rsidRDefault="00B93AC8" w:rsidP="00B93AC8">
      <w:pPr>
        <w:pStyle w:val="Sinespaciado"/>
        <w:ind w:left="1276"/>
        <w:jc w:val="both"/>
        <w:rPr>
          <w:rFonts w:ascii="Tahoma" w:hAnsi="Tahoma" w:cs="Tahoma"/>
          <w:i/>
          <w:sz w:val="21"/>
          <w:szCs w:val="21"/>
          <w:lang w:val="es-PE"/>
        </w:rPr>
      </w:pPr>
      <w:r w:rsidRPr="00646914">
        <w:rPr>
          <w:rFonts w:ascii="Tahoma" w:hAnsi="Tahoma" w:cs="Tahoma"/>
          <w:i/>
          <w:sz w:val="21"/>
          <w:szCs w:val="21"/>
          <w:lang w:val="es-PE"/>
        </w:rPr>
        <w:t>El requisito de la previsión se exige cuando el deudor no previó lo que debía, o cuando habiendo previsto el acontecimiento, se obliga a algo que presumiblemente iba a ser imposible. En ambos casos el acontecimiento es imputable al deudor, pues equivale a un hecho suyo.</w:t>
      </w:r>
    </w:p>
    <w:p w:rsidR="00B93AC8" w:rsidRPr="00646914" w:rsidRDefault="00B93AC8" w:rsidP="00B93AC8">
      <w:pPr>
        <w:pStyle w:val="Sinespaciado"/>
        <w:ind w:left="1276"/>
        <w:jc w:val="both"/>
        <w:rPr>
          <w:rFonts w:ascii="Tahoma" w:hAnsi="Tahoma" w:cs="Tahoma"/>
          <w:i/>
          <w:sz w:val="21"/>
          <w:szCs w:val="21"/>
          <w:lang w:val="es-PE"/>
        </w:rPr>
      </w:pPr>
    </w:p>
    <w:p w:rsidR="00B93AC8" w:rsidRPr="00646914" w:rsidRDefault="00B93AC8" w:rsidP="00B93AC8">
      <w:pPr>
        <w:pStyle w:val="Sinespaciado"/>
        <w:ind w:left="1276"/>
        <w:jc w:val="both"/>
        <w:rPr>
          <w:rFonts w:ascii="Tahoma" w:hAnsi="Tahoma" w:cs="Tahoma"/>
          <w:i/>
          <w:sz w:val="21"/>
          <w:szCs w:val="21"/>
          <w:lang w:val="es-PE"/>
        </w:rPr>
      </w:pPr>
      <w:r w:rsidRPr="00646914">
        <w:rPr>
          <w:rFonts w:ascii="Tahoma" w:hAnsi="Tahoma" w:cs="Tahoma"/>
          <w:i/>
          <w:sz w:val="21"/>
          <w:szCs w:val="21"/>
          <w:lang w:val="es-PE"/>
        </w:rPr>
        <w:lastRenderedPageBreak/>
        <w:t>(...) La noción de imprevisibilidad se aprecia, pues, tomando en consideración todas las circunstancias de la obligación. La rareza, el carácter normal del evento, las remotas posibilidades de realización, configuran el caso fortuito o de fuerza mayor.</w:t>
      </w:r>
    </w:p>
    <w:p w:rsidR="00B93AC8" w:rsidRPr="00646914" w:rsidRDefault="00B93AC8" w:rsidP="00B93AC8">
      <w:pPr>
        <w:pStyle w:val="Sinespaciado"/>
        <w:ind w:left="1276"/>
        <w:jc w:val="both"/>
        <w:rPr>
          <w:rFonts w:ascii="Tahoma" w:hAnsi="Tahoma" w:cs="Tahoma"/>
          <w:sz w:val="21"/>
          <w:szCs w:val="21"/>
          <w:lang w:val="es-PE"/>
        </w:rPr>
      </w:pPr>
      <w:r w:rsidRPr="00646914">
        <w:rPr>
          <w:rFonts w:ascii="Tahoma" w:hAnsi="Tahoma" w:cs="Tahoma"/>
          <w:i/>
          <w:sz w:val="21"/>
          <w:szCs w:val="21"/>
          <w:lang w:val="es-PE"/>
        </w:rPr>
        <w:t>El requisito de la irresistibilidad, por último, supone la imposibilidad de cumplimiento. La dificultad de cumplimiento no exonera al deudor, aun cuando la prestación se haya convertido en más onerosa de lo previsto. Tampoco interesa la situación personal del deudor; la ausencia de medios económicos para cumplir la obligación no tiene fuerza liberatoria</w:t>
      </w:r>
      <w:r w:rsidRPr="00646914">
        <w:rPr>
          <w:rFonts w:ascii="Tahoma" w:hAnsi="Tahoma" w:cs="Tahoma"/>
          <w:sz w:val="21"/>
          <w:szCs w:val="21"/>
          <w:lang w:val="es-PE"/>
        </w:rPr>
        <w:t xml:space="preserve">” (Osterling Parodi, Felipe. Las Obligaciones. Lima: Fondo Editorial PUCP, 1988, pp. 199-200). </w:t>
      </w:r>
    </w:p>
    <w:p w:rsidR="00B93AC8" w:rsidRPr="00646914" w:rsidRDefault="00B93AC8" w:rsidP="00B93AC8">
      <w:pPr>
        <w:pStyle w:val="Lista"/>
        <w:ind w:left="0" w:firstLine="0"/>
        <w:rPr>
          <w:rFonts w:ascii="Tahoma" w:hAnsi="Tahoma" w:cs="Tahoma"/>
          <w:sz w:val="21"/>
          <w:szCs w:val="21"/>
        </w:rPr>
      </w:pPr>
    </w:p>
    <w:p w:rsidR="00B93AC8" w:rsidRPr="00646914" w:rsidRDefault="00B93AC8" w:rsidP="00B93AC8">
      <w:pPr>
        <w:pStyle w:val="Prrafodelista"/>
        <w:widowControl/>
        <w:numPr>
          <w:ilvl w:val="0"/>
          <w:numId w:val="7"/>
        </w:numPr>
        <w:suppressAutoHyphens w:val="0"/>
        <w:jc w:val="both"/>
        <w:rPr>
          <w:rFonts w:ascii="Tahoma" w:hAnsi="Tahoma" w:cs="Tahoma"/>
          <w:sz w:val="21"/>
          <w:szCs w:val="21"/>
        </w:rPr>
      </w:pPr>
      <w:r w:rsidRPr="00646914">
        <w:rPr>
          <w:rFonts w:ascii="Tahoma" w:hAnsi="Tahoma" w:cs="Tahoma"/>
          <w:sz w:val="21"/>
          <w:szCs w:val="21"/>
        </w:rPr>
        <w:t xml:space="preserve">En el presente caso, debe indicarse que de la revisión integral del presente expediente no se ha acreditado mediante documentación alguna que el incumplimiento en la entrega del bien objeto del contrato se debió a un caso fortuito o fuerza mayor; ni existen indicios que dicho incumplimiento se haya producido por causas ajenas a su voluntad o por causa atribuible a un tercero.  </w:t>
      </w:r>
    </w:p>
    <w:p w:rsidR="00B93AC8" w:rsidRPr="00646914" w:rsidRDefault="00B93AC8" w:rsidP="00B93AC8">
      <w:pPr>
        <w:pStyle w:val="Lista3"/>
        <w:spacing w:after="0" w:line="240" w:lineRule="auto"/>
        <w:ind w:left="786" w:firstLine="0"/>
        <w:rPr>
          <w:rFonts w:ascii="Tahoma" w:hAnsi="Tahoma" w:cs="Tahoma"/>
          <w:sz w:val="21"/>
          <w:szCs w:val="21"/>
        </w:rPr>
      </w:pPr>
    </w:p>
    <w:p w:rsidR="00B93AC8" w:rsidRPr="00646914" w:rsidRDefault="00B93AC8" w:rsidP="00B93AC8">
      <w:pPr>
        <w:pStyle w:val="Lista3"/>
        <w:numPr>
          <w:ilvl w:val="0"/>
          <w:numId w:val="7"/>
        </w:numPr>
        <w:spacing w:after="0" w:line="240" w:lineRule="auto"/>
        <w:jc w:val="both"/>
        <w:rPr>
          <w:rFonts w:ascii="Tahoma" w:hAnsi="Tahoma" w:cs="Tahoma"/>
          <w:sz w:val="21"/>
          <w:szCs w:val="21"/>
        </w:rPr>
      </w:pPr>
      <w:r w:rsidRPr="00646914">
        <w:rPr>
          <w:rFonts w:ascii="Tahoma" w:hAnsi="Tahoma" w:cs="Tahoma"/>
          <w:sz w:val="21"/>
          <w:szCs w:val="21"/>
        </w:rPr>
        <w:t>Y es que en esta instancia, LABOT IMPORT únicamente se ha limitado a indicar que no cumplió con entregar los bienes dentro del plazo requerido por la Entidad debido a que la Entidad no le notificó la orden de compra sino hasta el 07 de abril de 2008, es decir, luego de 93 días de suscrito el contrato, y que dado el riesgo de la variación de los precios por el transcurso del tiempo, se vio en la obligación de vender los productos a otros clientes, a fin de evitar pérdidas económicas, no habiendo acreditado la excesiva onerosidad de la prestación a efectuar.</w:t>
      </w:r>
    </w:p>
    <w:p w:rsidR="00B93AC8" w:rsidRPr="00646914" w:rsidRDefault="00B93AC8" w:rsidP="00B93AC8">
      <w:pPr>
        <w:pStyle w:val="Lista3"/>
        <w:spacing w:after="0" w:line="240" w:lineRule="auto"/>
        <w:ind w:left="786" w:firstLine="0"/>
        <w:rPr>
          <w:rFonts w:ascii="Tahoma" w:hAnsi="Tahoma" w:cs="Tahoma"/>
          <w:sz w:val="21"/>
          <w:szCs w:val="21"/>
        </w:rPr>
      </w:pPr>
    </w:p>
    <w:p w:rsidR="00B93AC8" w:rsidRPr="00646914" w:rsidRDefault="00B93AC8" w:rsidP="00B93AC8">
      <w:pPr>
        <w:pStyle w:val="Lista"/>
        <w:numPr>
          <w:ilvl w:val="0"/>
          <w:numId w:val="7"/>
        </w:numPr>
        <w:jc w:val="both"/>
        <w:rPr>
          <w:rFonts w:ascii="Tahoma" w:hAnsi="Tahoma" w:cs="Tahoma"/>
          <w:sz w:val="21"/>
          <w:szCs w:val="21"/>
        </w:rPr>
      </w:pPr>
      <w:r w:rsidRPr="00646914">
        <w:rPr>
          <w:rFonts w:ascii="Tahoma" w:hAnsi="Tahoma" w:cs="Tahoma"/>
          <w:sz w:val="21"/>
          <w:szCs w:val="21"/>
        </w:rPr>
        <w:t xml:space="preserve">Por lo tanto, en virtud a lo señalado en los párrafos anteriores y considerando que LABOT IMPORT no ha justificado que el incumplimiento de sus obligaciones asumidas, --como es la atención de la Orden de Compra Nº 000335 hasta antes que se resuelva el contrato- se sustente en un hecho fortuito o fuerza mayor, ni existen indicios que dicho incumplimiento se haya producido por causas imprevisibles ajenas a su voluntad, este Colegiado concluye que la resolución del contrato resulta atribuible a ella.   </w:t>
      </w:r>
    </w:p>
    <w:p w:rsidR="00B93AC8" w:rsidRPr="00646914" w:rsidRDefault="00B93AC8" w:rsidP="00B93AC8">
      <w:pPr>
        <w:pStyle w:val="Lista"/>
        <w:ind w:left="720" w:firstLine="0"/>
        <w:rPr>
          <w:rFonts w:ascii="Tahoma" w:hAnsi="Tahoma" w:cs="Tahoma"/>
          <w:sz w:val="21"/>
          <w:szCs w:val="21"/>
        </w:rPr>
      </w:pPr>
    </w:p>
    <w:p w:rsidR="00B93AC8" w:rsidRPr="00646914" w:rsidRDefault="00B93AC8" w:rsidP="00B93AC8">
      <w:pPr>
        <w:pStyle w:val="Lista2"/>
        <w:numPr>
          <w:ilvl w:val="0"/>
          <w:numId w:val="7"/>
        </w:numPr>
        <w:jc w:val="both"/>
        <w:rPr>
          <w:rFonts w:ascii="Tahoma" w:hAnsi="Tahoma" w:cs="Tahoma"/>
          <w:sz w:val="21"/>
          <w:szCs w:val="21"/>
        </w:rPr>
      </w:pPr>
      <w:r w:rsidRPr="00646914">
        <w:rPr>
          <w:rFonts w:ascii="Tahoma" w:hAnsi="Tahoma" w:cs="Tahoma"/>
          <w:sz w:val="21"/>
          <w:szCs w:val="21"/>
        </w:rPr>
        <w:t xml:space="preserve">Por las consideraciones expuestas, y no habiéndose probado la existencia de causa justificante para el incumplimiento de las obligaciones de la Contratista, se concluye que en el presente caso se ha configurado la causal tipificada en el numeral 2) del artículo 294 del Reglamento, de conformidad con lo establecido en el artículo 52 de la Ley, la cual se encuentra sancionada con inhabilitación temporal para ser postor y contratar con el Estado </w:t>
      </w:r>
      <w:r w:rsidRPr="00646914">
        <w:rPr>
          <w:rFonts w:ascii="Tahoma" w:hAnsi="Tahoma" w:cs="Tahoma"/>
          <w:b/>
          <w:sz w:val="21"/>
          <w:szCs w:val="21"/>
        </w:rPr>
        <w:t>por un período no menor de uno ni mayor de dos años</w:t>
      </w:r>
      <w:r w:rsidRPr="00646914">
        <w:rPr>
          <w:rFonts w:ascii="Tahoma" w:hAnsi="Tahoma" w:cs="Tahoma"/>
          <w:sz w:val="21"/>
          <w:szCs w:val="21"/>
        </w:rPr>
        <w:t>.</w:t>
      </w:r>
    </w:p>
    <w:p w:rsidR="00B93AC8" w:rsidRPr="00646914" w:rsidRDefault="00B93AC8" w:rsidP="00B93AC8">
      <w:pPr>
        <w:pStyle w:val="Prrafodelista"/>
        <w:rPr>
          <w:rFonts w:ascii="Tahoma" w:hAnsi="Tahoma" w:cs="Tahoma"/>
          <w:sz w:val="21"/>
          <w:szCs w:val="21"/>
        </w:rPr>
      </w:pPr>
    </w:p>
    <w:p w:rsidR="00B93AC8" w:rsidRPr="00646914" w:rsidRDefault="00B93AC8" w:rsidP="00B93AC8">
      <w:pPr>
        <w:pStyle w:val="Lista2"/>
        <w:numPr>
          <w:ilvl w:val="0"/>
          <w:numId w:val="7"/>
        </w:numPr>
        <w:jc w:val="both"/>
        <w:rPr>
          <w:rFonts w:ascii="Tahoma" w:hAnsi="Tahoma" w:cs="Tahoma"/>
          <w:sz w:val="21"/>
          <w:szCs w:val="21"/>
        </w:rPr>
      </w:pPr>
      <w:r w:rsidRPr="00646914">
        <w:rPr>
          <w:rFonts w:ascii="Tahoma" w:hAnsi="Tahoma" w:cs="Tahoma"/>
          <w:sz w:val="21"/>
          <w:szCs w:val="21"/>
        </w:rPr>
        <w:t>Ahora bien, a efectos de graduar la sanción de acuerdo con los criterios establecidos en el artículo 302 del Reglamento</w:t>
      </w:r>
      <w:r w:rsidRPr="00646914">
        <w:rPr>
          <w:rStyle w:val="Refdenotaalpie"/>
          <w:rFonts w:ascii="Tahoma" w:eastAsia="Batang" w:hAnsi="Tahoma" w:cs="Tahoma"/>
          <w:sz w:val="21"/>
          <w:szCs w:val="21"/>
        </w:rPr>
        <w:footnoteReference w:id="15"/>
      </w:r>
      <w:r w:rsidRPr="00646914">
        <w:rPr>
          <w:rFonts w:ascii="Tahoma" w:hAnsi="Tahoma" w:cs="Tahoma"/>
          <w:sz w:val="21"/>
          <w:szCs w:val="21"/>
        </w:rPr>
        <w:t xml:space="preserve">, debe tenerse en consideración el Principio de </w:t>
      </w:r>
      <w:r w:rsidRPr="00646914">
        <w:rPr>
          <w:rFonts w:ascii="Tahoma" w:hAnsi="Tahoma" w:cs="Tahoma"/>
          <w:sz w:val="21"/>
          <w:szCs w:val="21"/>
        </w:rPr>
        <w:lastRenderedPageBreak/>
        <w:t>Razonabilidad</w:t>
      </w:r>
      <w:r w:rsidRPr="00646914">
        <w:rPr>
          <w:rFonts w:ascii="Tahoma" w:hAnsi="Tahoma" w:cs="Tahoma"/>
          <w:i/>
          <w:sz w:val="21"/>
          <w:szCs w:val="21"/>
        </w:rPr>
        <w:t xml:space="preserve"> </w:t>
      </w:r>
      <w:r w:rsidRPr="00646914">
        <w:rPr>
          <w:rFonts w:ascii="Tahoma" w:hAnsi="Tahoma" w:cs="Tahoma"/>
          <w:sz w:val="21"/>
          <w:szCs w:val="21"/>
        </w:rPr>
        <w:t xml:space="preserve">consagrado en el numeral 1.4 del Artículo IV del Título Preliminar de </w:t>
      </w:r>
      <w:smartTag w:uri="urn:schemas-microsoft-com:office:smarttags" w:element="PersonName">
        <w:smartTagPr>
          <w:attr w:name="ProductID" w:val="la Ley"/>
        </w:smartTagPr>
        <w:r w:rsidRPr="00646914">
          <w:rPr>
            <w:rFonts w:ascii="Tahoma" w:hAnsi="Tahoma" w:cs="Tahoma"/>
            <w:sz w:val="21"/>
            <w:szCs w:val="21"/>
          </w:rPr>
          <w:t>la Ley</w:t>
        </w:r>
      </w:smartTag>
      <w:r w:rsidRPr="00646914">
        <w:rPr>
          <w:rFonts w:ascii="Tahoma" w:hAnsi="Tahoma" w:cs="Tahoma"/>
          <w:sz w:val="21"/>
          <w:szCs w:val="21"/>
        </w:rPr>
        <w:t xml:space="preserve"> del Procedimiento Administrativo General, Ley Nº 27444, según el cual las decisiones de </w:t>
      </w:r>
      <w:smartTag w:uri="urn:schemas-microsoft-com:office:smarttags" w:element="PersonName">
        <w:smartTagPr>
          <w:attr w:name="ProductID" w:val="la Autoridad Administrativa"/>
        </w:smartTagPr>
        <w:smartTag w:uri="urn:schemas-microsoft-com:office:smarttags" w:element="PersonName">
          <w:smartTagPr>
            <w:attr w:name="ProductID" w:val="la Autoridad"/>
          </w:smartTagPr>
          <w:r w:rsidRPr="00646914">
            <w:rPr>
              <w:rFonts w:ascii="Tahoma" w:hAnsi="Tahoma" w:cs="Tahoma"/>
              <w:sz w:val="21"/>
              <w:szCs w:val="21"/>
            </w:rPr>
            <w:t>la Autoridad</w:t>
          </w:r>
        </w:smartTag>
        <w:r w:rsidRPr="00646914">
          <w:rPr>
            <w:rFonts w:ascii="Tahoma" w:hAnsi="Tahoma" w:cs="Tahoma"/>
            <w:sz w:val="21"/>
            <w:szCs w:val="21"/>
          </w:rPr>
          <w:t xml:space="preserve"> Administrativa</w:t>
        </w:r>
      </w:smartTag>
      <w:r w:rsidRPr="00646914">
        <w:rPr>
          <w:rFonts w:ascii="Tahoma" w:hAnsi="Tahoma" w:cs="Tahoma"/>
          <w:sz w:val="21"/>
          <w:szCs w:val="21"/>
        </w:rPr>
        <w:t xml:space="preserve"> que impongan sanciones o establezcan restricciones a los administrados deben adoptarse dentro de los límites de la facultad atribuida y manteniendo debida proporción entre los medios a emplear y los fines públicos que deba tutelar, a fin que respondan a lo estrictamente necesario para la satisfacción de su cometido. </w:t>
      </w:r>
    </w:p>
    <w:p w:rsidR="00B93AC8" w:rsidRPr="00646914" w:rsidRDefault="00B93AC8" w:rsidP="00B93AC8">
      <w:pPr>
        <w:pStyle w:val="Prrafodelista"/>
        <w:rPr>
          <w:rFonts w:ascii="Tahoma" w:hAnsi="Tahoma" w:cs="Tahoma"/>
          <w:sz w:val="21"/>
          <w:szCs w:val="21"/>
        </w:rPr>
      </w:pPr>
    </w:p>
    <w:p w:rsidR="00B93AC8" w:rsidRPr="00646914" w:rsidRDefault="00B93AC8" w:rsidP="00B93AC8">
      <w:pPr>
        <w:pStyle w:val="Lista2"/>
        <w:numPr>
          <w:ilvl w:val="0"/>
          <w:numId w:val="7"/>
        </w:numPr>
        <w:jc w:val="both"/>
        <w:rPr>
          <w:rFonts w:ascii="Tahoma" w:hAnsi="Tahoma" w:cs="Tahoma"/>
          <w:sz w:val="21"/>
          <w:szCs w:val="21"/>
        </w:rPr>
      </w:pPr>
      <w:r w:rsidRPr="00646914">
        <w:rPr>
          <w:rFonts w:ascii="Tahoma" w:hAnsi="Tahoma" w:cs="Tahoma"/>
          <w:sz w:val="21"/>
          <w:szCs w:val="21"/>
        </w:rPr>
        <w:t>Bajo las premisas anotadas, debe tenerse en cuenta el daño causado a la Entidad, en razón de que la conducta de LABOT IMPORT ha retrasado la satisfacción de las necesidades y el cumplimiento de sus objetivos.</w:t>
      </w:r>
    </w:p>
    <w:p w:rsidR="00B93AC8" w:rsidRPr="00646914" w:rsidRDefault="00B93AC8" w:rsidP="00B93AC8">
      <w:pPr>
        <w:pStyle w:val="Prrafodelista"/>
        <w:rPr>
          <w:rFonts w:ascii="Tahoma" w:hAnsi="Tahoma" w:cs="Tahoma"/>
          <w:sz w:val="21"/>
          <w:szCs w:val="21"/>
        </w:rPr>
      </w:pPr>
    </w:p>
    <w:p w:rsidR="00B93AC8" w:rsidRPr="00646914" w:rsidRDefault="00B93AC8" w:rsidP="00B93AC8">
      <w:pPr>
        <w:pStyle w:val="Lista2"/>
        <w:numPr>
          <w:ilvl w:val="0"/>
          <w:numId w:val="7"/>
        </w:numPr>
        <w:jc w:val="both"/>
        <w:rPr>
          <w:rFonts w:ascii="Tahoma" w:hAnsi="Tahoma" w:cs="Tahoma"/>
          <w:sz w:val="21"/>
          <w:szCs w:val="21"/>
        </w:rPr>
      </w:pPr>
      <w:r w:rsidRPr="00646914">
        <w:rPr>
          <w:rFonts w:ascii="Tahoma" w:hAnsi="Tahoma" w:cs="Tahoma"/>
          <w:sz w:val="21"/>
          <w:szCs w:val="21"/>
        </w:rPr>
        <w:t>Asimismo, debe considerarse como elementos atenuantes de responsabilidad que LABOT IMPORT ha presentado sus descargos dentro del plazo concedido y no ha entorpecido la labor de este Tribunal con pretensiones dilatorias.</w:t>
      </w:r>
      <w:r w:rsidRPr="00646914">
        <w:rPr>
          <w:rFonts w:ascii="Tahoma" w:hAnsi="Tahoma" w:cs="Tahoma"/>
          <w:sz w:val="21"/>
          <w:szCs w:val="21"/>
          <w:lang w:eastAsia="es-PE"/>
        </w:rPr>
        <w:t xml:space="preserve"> </w:t>
      </w:r>
      <w:r w:rsidRPr="00646914">
        <w:rPr>
          <w:rFonts w:ascii="Tahoma" w:hAnsi="Tahoma" w:cs="Tahoma"/>
          <w:sz w:val="21"/>
          <w:szCs w:val="21"/>
        </w:rPr>
        <w:t xml:space="preserve"> </w:t>
      </w:r>
    </w:p>
    <w:p w:rsidR="00B93AC8" w:rsidRPr="00646914" w:rsidRDefault="00B93AC8" w:rsidP="00B93AC8">
      <w:pPr>
        <w:pStyle w:val="Prrafodelista"/>
        <w:rPr>
          <w:rFonts w:ascii="Tahoma" w:hAnsi="Tahoma" w:cs="Tahoma"/>
          <w:sz w:val="21"/>
          <w:szCs w:val="21"/>
        </w:rPr>
      </w:pPr>
    </w:p>
    <w:p w:rsidR="00B93AC8" w:rsidRPr="00646914" w:rsidRDefault="00B93AC8" w:rsidP="00B93AC8">
      <w:pPr>
        <w:pStyle w:val="Lista2"/>
        <w:numPr>
          <w:ilvl w:val="0"/>
          <w:numId w:val="7"/>
        </w:numPr>
        <w:jc w:val="both"/>
        <w:rPr>
          <w:rFonts w:ascii="Tahoma" w:hAnsi="Tahoma" w:cs="Tahoma"/>
          <w:sz w:val="21"/>
          <w:szCs w:val="21"/>
        </w:rPr>
      </w:pPr>
      <w:r w:rsidRPr="00646914">
        <w:rPr>
          <w:rFonts w:ascii="Tahoma" w:hAnsi="Tahoma" w:cs="Tahoma"/>
          <w:sz w:val="21"/>
          <w:szCs w:val="21"/>
        </w:rPr>
        <w:t>Por otro lado, se debe tener en cuenta el Principio de Razonabilidad</w:t>
      </w:r>
      <w:r w:rsidRPr="00646914">
        <w:rPr>
          <w:rFonts w:ascii="Tahoma" w:hAnsi="Tahoma" w:cs="Tahoma"/>
          <w:sz w:val="21"/>
          <w:szCs w:val="21"/>
          <w:vertAlign w:val="superscript"/>
        </w:rPr>
        <w:t xml:space="preserve">  </w:t>
      </w:r>
      <w:r w:rsidRPr="00646914">
        <w:rPr>
          <w:rFonts w:ascii="Tahoma" w:hAnsi="Tahoma" w:cs="Tahoma"/>
          <w:sz w:val="21"/>
          <w:szCs w:val="21"/>
        </w:rPr>
        <w:t>previsto en el numeral 3 del artículo 230 de la Ley Nº 27444, el cual establece que la determinación de la sanción no debe ser desproporcionada y debe guardar relación con la conducta a reprimir, más allá de lo estrictamente necesario para satisfacer los fines de la sanción, atendiendo a la necesidad de que los proveedores y/o contratistas no deban verse privados de su derecho de participar en los procesos de selección y, de ser el caso, proveer al Estado.</w:t>
      </w:r>
    </w:p>
    <w:p w:rsidR="00B93AC8" w:rsidRPr="00646914" w:rsidRDefault="00B93AC8" w:rsidP="00B93AC8">
      <w:pPr>
        <w:pStyle w:val="Prrafodelista"/>
        <w:rPr>
          <w:rFonts w:ascii="Tahoma" w:hAnsi="Tahoma" w:cs="Tahoma"/>
          <w:sz w:val="21"/>
          <w:szCs w:val="21"/>
        </w:rPr>
      </w:pPr>
    </w:p>
    <w:p w:rsidR="00B93AC8" w:rsidRPr="00646914" w:rsidRDefault="00B93AC8" w:rsidP="00B93AC8">
      <w:pPr>
        <w:pStyle w:val="Lista2"/>
        <w:numPr>
          <w:ilvl w:val="0"/>
          <w:numId w:val="7"/>
        </w:numPr>
        <w:jc w:val="both"/>
        <w:rPr>
          <w:rFonts w:ascii="Tahoma" w:hAnsi="Tahoma" w:cs="Tahoma"/>
          <w:sz w:val="21"/>
          <w:szCs w:val="21"/>
        </w:rPr>
      </w:pPr>
      <w:r w:rsidRPr="00646914">
        <w:rPr>
          <w:rFonts w:ascii="Tahoma" w:hAnsi="Tahoma" w:cs="Tahoma"/>
          <w:sz w:val="21"/>
          <w:szCs w:val="21"/>
        </w:rPr>
        <w:t xml:space="preserve">En virtud a ello, cabe precisar que el artículo 302 del Reglamento no sólo ha dispuesto los criterios para graduar la sanción dentro de los límites establecidos, sino también ha dispuesto que el Tribunal podrá disminuir la sanción hasta límites inferiores al mínimo fijado para cada caso, cuando considere que existen circunstancias atenuantes de la responsabilidad del infractor. En ese sentido, también debe considerarse que la Entidad notificó a LABOT IMPORT la Orden de Compra Nº 000335, 93 días después de la firma del contrato. </w:t>
      </w:r>
    </w:p>
    <w:p w:rsidR="00B93AC8" w:rsidRPr="00646914" w:rsidRDefault="00B93AC8" w:rsidP="00B93AC8">
      <w:pPr>
        <w:pStyle w:val="Lista2"/>
        <w:ind w:left="720" w:firstLine="0"/>
        <w:jc w:val="both"/>
        <w:rPr>
          <w:rFonts w:ascii="Tahoma" w:hAnsi="Tahoma" w:cs="Tahoma"/>
          <w:sz w:val="21"/>
          <w:szCs w:val="21"/>
        </w:rPr>
      </w:pPr>
      <w:r w:rsidRPr="00646914">
        <w:rPr>
          <w:rFonts w:ascii="Tahoma" w:hAnsi="Tahoma" w:cs="Tahoma"/>
          <w:sz w:val="21"/>
          <w:szCs w:val="21"/>
        </w:rPr>
        <w:t xml:space="preserve"> </w:t>
      </w:r>
    </w:p>
    <w:p w:rsidR="00B93AC8" w:rsidRPr="00646914" w:rsidRDefault="00B93AC8" w:rsidP="00B93AC8">
      <w:pPr>
        <w:pStyle w:val="Lista2"/>
        <w:numPr>
          <w:ilvl w:val="0"/>
          <w:numId w:val="7"/>
        </w:numPr>
        <w:jc w:val="both"/>
        <w:rPr>
          <w:rFonts w:ascii="Tahoma" w:hAnsi="Tahoma" w:cs="Tahoma"/>
          <w:sz w:val="21"/>
          <w:szCs w:val="21"/>
        </w:rPr>
      </w:pPr>
      <w:r w:rsidRPr="00646914">
        <w:rPr>
          <w:rFonts w:ascii="Tahoma" w:hAnsi="Tahoma" w:cs="Tahoma"/>
          <w:sz w:val="21"/>
          <w:szCs w:val="21"/>
        </w:rPr>
        <w:t xml:space="preserve">Adicionalmente, en lo que concierne a las condiciones del infractor, abona a favor de LABOT IMPORT sus antecedentes, en tanto que no ha sido sancionada en anteriores oportunidades por la comisión de alguna de las infracciones previstas en el artículo 294 del Reglamento, así como también el monto de la orden de compra incumplida, el cual asciende a S/. 6 541,35 (Seis mil quinientos cuarenta y uno con 35/100 Nuevos Soles).  </w:t>
      </w:r>
    </w:p>
    <w:p w:rsidR="00B93AC8" w:rsidRPr="00646914" w:rsidRDefault="00B93AC8" w:rsidP="00B93AC8">
      <w:pPr>
        <w:pStyle w:val="Prrafodelista"/>
        <w:rPr>
          <w:rFonts w:ascii="Tahoma" w:hAnsi="Tahoma" w:cs="Tahoma"/>
          <w:snapToGrid w:val="0"/>
          <w:sz w:val="21"/>
          <w:szCs w:val="21"/>
        </w:rPr>
      </w:pPr>
    </w:p>
    <w:p w:rsidR="00B93AC8" w:rsidRPr="00646914" w:rsidRDefault="00B93AC8" w:rsidP="00B93AC8">
      <w:pPr>
        <w:pStyle w:val="Lista2"/>
        <w:numPr>
          <w:ilvl w:val="0"/>
          <w:numId w:val="7"/>
        </w:numPr>
        <w:jc w:val="both"/>
        <w:rPr>
          <w:rFonts w:ascii="Tahoma" w:hAnsi="Tahoma" w:cs="Tahoma"/>
          <w:sz w:val="21"/>
          <w:szCs w:val="21"/>
        </w:rPr>
      </w:pPr>
      <w:r w:rsidRPr="00646914">
        <w:rPr>
          <w:rFonts w:ascii="Tahoma" w:hAnsi="Tahoma" w:cs="Tahoma"/>
          <w:snapToGrid w:val="0"/>
          <w:sz w:val="21"/>
          <w:szCs w:val="21"/>
        </w:rPr>
        <w:t xml:space="preserve">Consecuentemente, en base a los criterios antes indicados, mediando </w:t>
      </w:r>
      <w:r w:rsidRPr="00646914">
        <w:rPr>
          <w:rFonts w:ascii="Tahoma" w:hAnsi="Tahoma" w:cs="Tahoma"/>
          <w:sz w:val="21"/>
          <w:szCs w:val="21"/>
        </w:rPr>
        <w:t xml:space="preserve">circunstancias que permiten atenuar la responsabilidad de la empresa LABOT IMPORT en la comisión de la infracción, corresponde aplicarle la sanción administrativa de inhabilitación </w:t>
      </w:r>
      <w:r w:rsidRPr="00646914">
        <w:rPr>
          <w:rFonts w:ascii="Tahoma" w:hAnsi="Tahoma" w:cs="Tahoma"/>
          <w:sz w:val="21"/>
          <w:szCs w:val="21"/>
        </w:rPr>
        <w:lastRenderedPageBreak/>
        <w:t>temporal en su derecho para participar en procesos de selección y contratar con el Estado por el período de ocho (08) meses.</w:t>
      </w:r>
    </w:p>
    <w:p w:rsidR="00B93AC8" w:rsidRPr="00646914" w:rsidRDefault="00B93AC8" w:rsidP="00B93AC8">
      <w:pPr>
        <w:pStyle w:val="Lista2"/>
        <w:ind w:left="720" w:firstLine="0"/>
        <w:jc w:val="both"/>
        <w:rPr>
          <w:rFonts w:ascii="Tahoma" w:hAnsi="Tahoma" w:cs="Tahoma"/>
          <w:sz w:val="21"/>
          <w:szCs w:val="21"/>
        </w:rPr>
      </w:pPr>
    </w:p>
    <w:p w:rsidR="00B93AC8" w:rsidRPr="00646914" w:rsidRDefault="00B93AC8" w:rsidP="00B93AC8">
      <w:pPr>
        <w:pStyle w:val="Lista2"/>
        <w:numPr>
          <w:ilvl w:val="0"/>
          <w:numId w:val="7"/>
        </w:numPr>
        <w:jc w:val="both"/>
        <w:rPr>
          <w:rFonts w:ascii="Tahoma" w:hAnsi="Tahoma" w:cs="Tahoma"/>
          <w:sz w:val="21"/>
          <w:szCs w:val="21"/>
        </w:rPr>
      </w:pPr>
      <w:r w:rsidRPr="00646914">
        <w:rPr>
          <w:rFonts w:ascii="Tahoma" w:hAnsi="Tahoma" w:cs="Tahoma"/>
          <w:sz w:val="21"/>
          <w:szCs w:val="21"/>
        </w:rPr>
        <w:t>Sin perjuicio de ello, este Colegiado estima conveniente exhortar a la Entidad a efectos que las notificaciones de las órdenes de compra sean notificadas dentro de plazos razonables a fin de evitar dilaciones que perjudiquen el suministro oportuno de los bienes adquiridos.</w:t>
      </w:r>
    </w:p>
    <w:p w:rsidR="00B93AC8" w:rsidRPr="00646914" w:rsidRDefault="00B93AC8" w:rsidP="00B93AC8">
      <w:pPr>
        <w:pStyle w:val="Lista2"/>
        <w:ind w:left="0" w:firstLine="0"/>
        <w:jc w:val="both"/>
        <w:rPr>
          <w:rFonts w:ascii="Tahoma" w:hAnsi="Tahoma" w:cs="Tahoma"/>
          <w:sz w:val="21"/>
          <w:szCs w:val="21"/>
        </w:rPr>
      </w:pPr>
    </w:p>
    <w:p w:rsidR="00B93AC8" w:rsidRPr="00646914" w:rsidRDefault="00B93AC8" w:rsidP="00B93AC8">
      <w:pPr>
        <w:pStyle w:val="Prrafodelista"/>
        <w:tabs>
          <w:tab w:val="left" w:pos="567"/>
        </w:tabs>
        <w:autoSpaceDE w:val="0"/>
        <w:autoSpaceDN w:val="0"/>
        <w:adjustRightInd w:val="0"/>
        <w:ind w:left="360"/>
        <w:jc w:val="both"/>
        <w:rPr>
          <w:rFonts w:ascii="Tahoma" w:eastAsiaTheme="minorHAnsi" w:hAnsi="Tahoma" w:cs="Tahoma"/>
          <w:color w:val="000000"/>
          <w:sz w:val="21"/>
          <w:szCs w:val="21"/>
          <w:lang w:eastAsia="en-US"/>
        </w:rPr>
      </w:pPr>
      <w:r w:rsidRPr="00646914">
        <w:rPr>
          <w:rFonts w:ascii="Tahoma" w:eastAsiaTheme="minorHAnsi" w:hAnsi="Tahoma" w:cs="Tahoma"/>
          <w:color w:val="000000"/>
          <w:sz w:val="21"/>
          <w:szCs w:val="21"/>
          <w:lang w:eastAsia="en-US"/>
        </w:rPr>
        <w:t xml:space="preserve">Por estos fundamentos, de conformidad con el informe del Vocal Ponente Dra. Ada Basulto Liewald y la intervención de los Vocales Dr. Carlos Vicente Navas Rondón y Dra. </w:t>
      </w:r>
      <w:r w:rsidR="00AB729F">
        <w:rPr>
          <w:rFonts w:ascii="Tahoma" w:eastAsiaTheme="minorHAnsi" w:hAnsi="Tahoma" w:cs="Tahoma"/>
          <w:color w:val="000000"/>
          <w:sz w:val="21"/>
          <w:szCs w:val="21"/>
          <w:lang w:eastAsia="en-US"/>
        </w:rPr>
        <w:t>Wina</w:t>
      </w:r>
      <w:r w:rsidRPr="00646914">
        <w:rPr>
          <w:rFonts w:ascii="Tahoma" w:eastAsiaTheme="minorHAnsi" w:hAnsi="Tahoma" w:cs="Tahoma"/>
          <w:color w:val="000000"/>
          <w:sz w:val="21"/>
          <w:szCs w:val="21"/>
          <w:lang w:eastAsia="en-US"/>
        </w:rPr>
        <w:t xml:space="preserve"> </w:t>
      </w:r>
      <w:r w:rsidR="00AB729F">
        <w:rPr>
          <w:rFonts w:ascii="Tahoma" w:eastAsiaTheme="minorHAnsi" w:hAnsi="Tahoma" w:cs="Tahoma"/>
          <w:color w:val="000000"/>
          <w:sz w:val="21"/>
          <w:szCs w:val="21"/>
          <w:lang w:eastAsia="en-US"/>
        </w:rPr>
        <w:t>Isasi</w:t>
      </w:r>
      <w:r w:rsidRPr="00646914">
        <w:rPr>
          <w:rFonts w:ascii="Tahoma" w:eastAsiaTheme="minorHAnsi" w:hAnsi="Tahoma" w:cs="Tahoma"/>
          <w:color w:val="000000"/>
          <w:sz w:val="21"/>
          <w:szCs w:val="21"/>
          <w:lang w:eastAsia="en-US"/>
        </w:rPr>
        <w:t xml:space="preserve"> </w:t>
      </w:r>
      <w:r w:rsidR="00AB729F">
        <w:rPr>
          <w:rFonts w:ascii="Tahoma" w:eastAsiaTheme="minorHAnsi" w:hAnsi="Tahoma" w:cs="Tahoma"/>
          <w:color w:val="000000"/>
          <w:sz w:val="21"/>
          <w:szCs w:val="21"/>
          <w:lang w:eastAsia="en-US"/>
        </w:rPr>
        <w:t>Berrospi</w:t>
      </w:r>
      <w:r w:rsidRPr="00646914">
        <w:rPr>
          <w:rFonts w:ascii="Tahoma" w:eastAsiaTheme="minorHAnsi" w:hAnsi="Tahoma" w:cs="Tahoma"/>
          <w:color w:val="000000"/>
          <w:sz w:val="21"/>
          <w:szCs w:val="21"/>
          <w:lang w:eastAsia="en-US"/>
        </w:rPr>
        <w:t>,  atendiendo a la reconformación de la Primera Sala del Tribunal de Contrataciones del Estado, según lo dispuesto en la Resolución № 103-2011-OSCE/PRE, expedida el 15 de febrero de 2011; y</w:t>
      </w:r>
      <w:r w:rsidR="00FF3F42">
        <w:rPr>
          <w:rFonts w:ascii="Tahoma" w:eastAsiaTheme="minorHAnsi" w:hAnsi="Tahoma" w:cs="Tahoma"/>
          <w:color w:val="000000"/>
          <w:sz w:val="21"/>
          <w:szCs w:val="21"/>
          <w:lang w:eastAsia="en-US"/>
        </w:rPr>
        <w:t xml:space="preserve"> el Acuerdo de Sala Plena Nº 001-2011</w:t>
      </w:r>
      <w:r w:rsidRPr="00646914">
        <w:rPr>
          <w:rFonts w:ascii="Tahoma" w:eastAsiaTheme="minorHAnsi" w:hAnsi="Tahoma" w:cs="Tahoma"/>
          <w:color w:val="000000"/>
          <w:sz w:val="21"/>
          <w:szCs w:val="21"/>
          <w:lang w:eastAsia="en-US"/>
        </w:rPr>
        <w:t>,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mayoría</w:t>
      </w:r>
    </w:p>
    <w:p w:rsidR="00B93AC8" w:rsidRPr="00646914" w:rsidRDefault="00B93AC8" w:rsidP="00B93AC8">
      <w:pPr>
        <w:ind w:firstLine="426"/>
        <w:jc w:val="both"/>
        <w:rPr>
          <w:rFonts w:ascii="Tahoma" w:hAnsi="Tahoma" w:cs="Tahoma"/>
          <w:sz w:val="21"/>
          <w:szCs w:val="21"/>
          <w:lang w:val="es-ES_tradnl"/>
        </w:rPr>
      </w:pPr>
    </w:p>
    <w:p w:rsidR="00B93AC8" w:rsidRPr="00646914" w:rsidRDefault="00B93AC8" w:rsidP="00B93AC8">
      <w:pPr>
        <w:ind w:firstLine="567"/>
        <w:jc w:val="both"/>
        <w:rPr>
          <w:rFonts w:ascii="Tahoma" w:hAnsi="Tahoma" w:cs="Tahoma"/>
          <w:b/>
          <w:sz w:val="21"/>
          <w:szCs w:val="21"/>
        </w:rPr>
      </w:pPr>
      <w:r w:rsidRPr="00646914">
        <w:rPr>
          <w:rFonts w:ascii="Tahoma" w:hAnsi="Tahoma" w:cs="Tahoma"/>
          <w:b/>
          <w:sz w:val="21"/>
          <w:szCs w:val="21"/>
        </w:rPr>
        <w:t xml:space="preserve">LA SALA RESUELVE: </w:t>
      </w:r>
    </w:p>
    <w:p w:rsidR="00B93AC8" w:rsidRPr="00646914" w:rsidRDefault="00B93AC8" w:rsidP="00B93AC8">
      <w:pPr>
        <w:jc w:val="both"/>
        <w:rPr>
          <w:rFonts w:ascii="Tahoma" w:hAnsi="Tahoma" w:cs="Tahoma"/>
          <w:snapToGrid w:val="0"/>
          <w:sz w:val="21"/>
          <w:szCs w:val="21"/>
        </w:rPr>
      </w:pPr>
    </w:p>
    <w:p w:rsidR="00B93AC8" w:rsidRPr="00646914" w:rsidRDefault="00B93AC8" w:rsidP="00B93AC8">
      <w:pPr>
        <w:numPr>
          <w:ilvl w:val="0"/>
          <w:numId w:val="9"/>
        </w:numPr>
        <w:tabs>
          <w:tab w:val="left" w:pos="180"/>
        </w:tabs>
        <w:ind w:left="426" w:right="-2"/>
        <w:jc w:val="both"/>
        <w:rPr>
          <w:rFonts w:ascii="Tahoma" w:hAnsi="Tahoma" w:cs="Tahoma"/>
          <w:sz w:val="21"/>
          <w:szCs w:val="21"/>
        </w:rPr>
      </w:pPr>
      <w:r w:rsidRPr="00646914">
        <w:rPr>
          <w:rFonts w:ascii="Tahoma" w:hAnsi="Tahoma" w:cs="Tahoma"/>
          <w:sz w:val="21"/>
          <w:szCs w:val="21"/>
        </w:rPr>
        <w:t>Imponer a la empresa</w:t>
      </w:r>
      <w:r w:rsidRPr="00646914">
        <w:rPr>
          <w:rFonts w:ascii="Tahoma" w:hAnsi="Tahoma" w:cs="Tahoma"/>
          <w:b/>
          <w:bCs/>
          <w:sz w:val="21"/>
          <w:szCs w:val="21"/>
        </w:rPr>
        <w:t xml:space="preserve"> </w:t>
      </w:r>
      <w:r w:rsidRPr="00646914">
        <w:rPr>
          <w:rFonts w:ascii="Tahoma" w:hAnsi="Tahoma" w:cs="Tahoma"/>
          <w:sz w:val="21"/>
          <w:szCs w:val="21"/>
        </w:rPr>
        <w:t xml:space="preserve">LABOT IMPORT E.I.R.L. </w:t>
      </w:r>
      <w:r w:rsidRPr="00646914">
        <w:rPr>
          <w:rFonts w:ascii="Tahoma" w:hAnsi="Tahoma" w:cs="Tahoma"/>
          <w:bCs/>
          <w:sz w:val="21"/>
          <w:szCs w:val="21"/>
        </w:rPr>
        <w:t>san</w:t>
      </w:r>
      <w:r w:rsidRPr="00646914">
        <w:rPr>
          <w:rFonts w:ascii="Tahoma" w:hAnsi="Tahoma" w:cs="Tahoma"/>
          <w:sz w:val="21"/>
          <w:szCs w:val="21"/>
        </w:rPr>
        <w:t xml:space="preserve">ción administrativa de inhabilitación temporal por el período de ocho (08) meses en su derecho de participar en procesos de selección y contratar con el Estado, de conformidad con lo previsto en el numeral 2) del artículo 294 del artículo 294 del Reglamento de la Ley de Contrataciones y Adquisiciones del Estado, la cual entrará en vigencia a partir del sexto día hábil siguiente de notificada la presente Resolución. </w:t>
      </w:r>
    </w:p>
    <w:p w:rsidR="00B93AC8" w:rsidRPr="00646914" w:rsidRDefault="00B93AC8" w:rsidP="00B93AC8">
      <w:pPr>
        <w:tabs>
          <w:tab w:val="left" w:pos="180"/>
        </w:tabs>
        <w:ind w:left="426" w:right="-2" w:hanging="425"/>
        <w:jc w:val="both"/>
        <w:rPr>
          <w:rFonts w:ascii="Tahoma" w:hAnsi="Tahoma" w:cs="Tahoma"/>
          <w:sz w:val="21"/>
          <w:szCs w:val="21"/>
        </w:rPr>
      </w:pPr>
    </w:p>
    <w:p w:rsidR="00B93AC8" w:rsidRPr="00646914" w:rsidRDefault="00B93AC8" w:rsidP="00B93AC8">
      <w:pPr>
        <w:numPr>
          <w:ilvl w:val="0"/>
          <w:numId w:val="9"/>
        </w:numPr>
        <w:tabs>
          <w:tab w:val="left" w:pos="180"/>
        </w:tabs>
        <w:ind w:left="426" w:right="-2"/>
        <w:jc w:val="both"/>
        <w:rPr>
          <w:rFonts w:ascii="Tahoma" w:hAnsi="Tahoma" w:cs="Tahoma"/>
          <w:sz w:val="21"/>
          <w:szCs w:val="21"/>
        </w:rPr>
      </w:pPr>
      <w:r w:rsidRPr="00646914">
        <w:rPr>
          <w:rFonts w:ascii="Tahoma" w:hAnsi="Tahoma" w:cs="Tahoma"/>
          <w:sz w:val="21"/>
          <w:szCs w:val="21"/>
          <w:lang w:val="es-ES_tradnl"/>
        </w:rPr>
        <w:t xml:space="preserve">Poner la presente Resolución en conocimiento de </w:t>
      </w:r>
      <w:smartTag w:uri="urn:schemas-microsoft-com:office:smarttags" w:element="PersonName">
        <w:smartTagPr>
          <w:attr w:name="ProductID" w:val="la Subdirecci￳n"/>
        </w:smartTagPr>
        <w:r w:rsidRPr="00646914">
          <w:rPr>
            <w:rFonts w:ascii="Tahoma" w:hAnsi="Tahoma" w:cs="Tahoma"/>
            <w:sz w:val="21"/>
            <w:szCs w:val="21"/>
            <w:lang w:val="es-ES_tradnl"/>
          </w:rPr>
          <w:t>la Subdirección</w:t>
        </w:r>
      </w:smartTag>
      <w:r w:rsidRPr="00646914">
        <w:rPr>
          <w:rFonts w:ascii="Tahoma" w:hAnsi="Tahoma" w:cs="Tahoma"/>
          <w:sz w:val="21"/>
          <w:szCs w:val="21"/>
          <w:lang w:val="es-ES_tradnl"/>
        </w:rPr>
        <w:t xml:space="preserve"> del Registro del Organismo Supervisor de las Compras del Estado (OSCE), para las anotaciones de Ley</w:t>
      </w:r>
      <w:r w:rsidRPr="00646914">
        <w:rPr>
          <w:rFonts w:ascii="Tahoma" w:hAnsi="Tahoma" w:cs="Tahoma"/>
          <w:sz w:val="21"/>
          <w:szCs w:val="21"/>
        </w:rPr>
        <w:t xml:space="preserve">. </w:t>
      </w:r>
    </w:p>
    <w:p w:rsidR="00B93AC8" w:rsidRPr="00646914" w:rsidRDefault="00B93AC8" w:rsidP="00B93AC8">
      <w:pPr>
        <w:tabs>
          <w:tab w:val="left" w:pos="180"/>
          <w:tab w:val="left" w:pos="540"/>
        </w:tabs>
        <w:jc w:val="both"/>
        <w:rPr>
          <w:rFonts w:ascii="Tahoma" w:hAnsi="Tahoma" w:cs="Tahoma"/>
          <w:sz w:val="21"/>
          <w:szCs w:val="21"/>
        </w:rPr>
      </w:pPr>
    </w:p>
    <w:p w:rsidR="00B93AC8" w:rsidRPr="00646914" w:rsidRDefault="00B93AC8" w:rsidP="00B93AC8">
      <w:pPr>
        <w:pStyle w:val="Textoindependiente21"/>
        <w:ind w:firstLine="567"/>
        <w:rPr>
          <w:rFonts w:cs="Tahoma"/>
          <w:sz w:val="21"/>
          <w:szCs w:val="21"/>
        </w:rPr>
      </w:pPr>
      <w:r w:rsidRPr="00646914">
        <w:rPr>
          <w:rFonts w:cs="Tahoma"/>
          <w:sz w:val="21"/>
          <w:szCs w:val="21"/>
        </w:rPr>
        <w:t>Regístrese, comuníquese y publíquese.</w:t>
      </w:r>
    </w:p>
    <w:p w:rsidR="00B93AC8" w:rsidRPr="00646914" w:rsidRDefault="00B93AC8" w:rsidP="00B93AC8">
      <w:pPr>
        <w:jc w:val="center"/>
        <w:rPr>
          <w:rFonts w:ascii="Tahoma" w:hAnsi="Tahoma" w:cs="Tahoma"/>
          <w:b/>
          <w:sz w:val="21"/>
          <w:szCs w:val="21"/>
        </w:rPr>
      </w:pPr>
    </w:p>
    <w:p w:rsidR="00B93AC8" w:rsidRPr="00646914" w:rsidRDefault="00B93AC8" w:rsidP="00B93AC8">
      <w:pPr>
        <w:rPr>
          <w:rFonts w:ascii="Tahoma" w:hAnsi="Tahoma" w:cs="Tahoma"/>
          <w:b/>
          <w:sz w:val="21"/>
          <w:szCs w:val="21"/>
        </w:rPr>
      </w:pPr>
    </w:p>
    <w:p w:rsidR="00646914" w:rsidRPr="00646914" w:rsidRDefault="00646914" w:rsidP="00B93AC8">
      <w:pPr>
        <w:rPr>
          <w:rFonts w:ascii="Tahoma" w:hAnsi="Tahoma" w:cs="Tahoma"/>
          <w:b/>
          <w:sz w:val="21"/>
          <w:szCs w:val="21"/>
        </w:rPr>
      </w:pPr>
    </w:p>
    <w:p w:rsidR="00646914" w:rsidRPr="00646914" w:rsidRDefault="00646914" w:rsidP="00B93AC8">
      <w:pPr>
        <w:rPr>
          <w:rFonts w:ascii="Tahoma" w:hAnsi="Tahoma" w:cs="Tahoma"/>
          <w:b/>
          <w:sz w:val="21"/>
          <w:szCs w:val="21"/>
        </w:rPr>
      </w:pPr>
    </w:p>
    <w:p w:rsidR="00B93AC8" w:rsidRPr="00646914" w:rsidRDefault="00B93AC8" w:rsidP="00B93AC8">
      <w:pPr>
        <w:rPr>
          <w:rFonts w:ascii="Tahoma" w:hAnsi="Tahoma" w:cs="Tahoma"/>
          <w:b/>
          <w:sz w:val="21"/>
          <w:szCs w:val="21"/>
        </w:rPr>
      </w:pPr>
    </w:p>
    <w:p w:rsidR="00B93AC8" w:rsidRPr="00646914" w:rsidRDefault="00B93AC8" w:rsidP="00B93AC8">
      <w:pPr>
        <w:rPr>
          <w:rFonts w:ascii="Tahoma" w:hAnsi="Tahoma" w:cs="Tahoma"/>
          <w:b/>
          <w:sz w:val="21"/>
          <w:szCs w:val="21"/>
        </w:rPr>
      </w:pPr>
    </w:p>
    <w:p w:rsidR="00B93AC8" w:rsidRPr="00646914" w:rsidRDefault="00B93AC8" w:rsidP="00B93AC8">
      <w:pPr>
        <w:jc w:val="center"/>
        <w:rPr>
          <w:rFonts w:ascii="Tahoma" w:hAnsi="Tahoma" w:cs="Tahoma"/>
          <w:b/>
          <w:sz w:val="21"/>
          <w:szCs w:val="21"/>
        </w:rPr>
      </w:pPr>
    </w:p>
    <w:p w:rsidR="00B93AC8" w:rsidRPr="00646914" w:rsidRDefault="00B93AC8" w:rsidP="00B93AC8">
      <w:pPr>
        <w:jc w:val="center"/>
        <w:rPr>
          <w:rFonts w:ascii="Tahoma" w:hAnsi="Tahoma" w:cs="Tahoma"/>
          <w:b/>
          <w:shadow/>
          <w:sz w:val="21"/>
          <w:szCs w:val="21"/>
          <w:lang w:val="pt-BR"/>
        </w:rPr>
      </w:pPr>
      <w:r w:rsidRPr="00646914">
        <w:rPr>
          <w:rFonts w:ascii="Tahoma" w:hAnsi="Tahoma" w:cs="Tahoma"/>
          <w:b/>
          <w:shadow/>
          <w:sz w:val="21"/>
          <w:szCs w:val="21"/>
          <w:lang w:val="pt-BR"/>
        </w:rPr>
        <w:t>PRESIDENTE</w:t>
      </w:r>
    </w:p>
    <w:p w:rsidR="00B93AC8" w:rsidRPr="00646914" w:rsidRDefault="00B93AC8" w:rsidP="00B93AC8">
      <w:pPr>
        <w:ind w:firstLine="708"/>
        <w:rPr>
          <w:rFonts w:ascii="Tahoma" w:hAnsi="Tahoma" w:cs="Tahoma"/>
          <w:b/>
          <w:shadow/>
          <w:sz w:val="21"/>
          <w:szCs w:val="21"/>
          <w:lang w:val="pt-BR"/>
        </w:rPr>
      </w:pPr>
    </w:p>
    <w:p w:rsidR="00B93AC8" w:rsidRPr="00646914" w:rsidRDefault="00B93AC8" w:rsidP="00B93AC8">
      <w:pPr>
        <w:ind w:firstLine="708"/>
        <w:rPr>
          <w:rFonts w:ascii="Tahoma" w:hAnsi="Tahoma" w:cs="Tahoma"/>
          <w:b/>
          <w:shadow/>
          <w:sz w:val="21"/>
          <w:szCs w:val="21"/>
          <w:lang w:val="pt-BR"/>
        </w:rPr>
      </w:pPr>
      <w:r w:rsidRPr="00646914">
        <w:rPr>
          <w:rFonts w:ascii="Tahoma" w:hAnsi="Tahoma" w:cs="Tahoma"/>
          <w:b/>
          <w:shadow/>
          <w:sz w:val="21"/>
          <w:szCs w:val="21"/>
          <w:lang w:val="pt-BR"/>
        </w:rPr>
        <w:t xml:space="preserve">VOCAL           </w:t>
      </w:r>
      <w:r w:rsidRPr="00646914">
        <w:rPr>
          <w:rFonts w:ascii="Tahoma" w:hAnsi="Tahoma" w:cs="Tahoma"/>
          <w:b/>
          <w:shadow/>
          <w:sz w:val="21"/>
          <w:szCs w:val="21"/>
          <w:lang w:val="pt-BR"/>
        </w:rPr>
        <w:tab/>
      </w:r>
      <w:r w:rsidRPr="00646914">
        <w:rPr>
          <w:rFonts w:ascii="Tahoma" w:hAnsi="Tahoma" w:cs="Tahoma"/>
          <w:b/>
          <w:shadow/>
          <w:sz w:val="21"/>
          <w:szCs w:val="21"/>
          <w:lang w:val="pt-BR"/>
        </w:rPr>
        <w:tab/>
      </w:r>
    </w:p>
    <w:p w:rsidR="00B93AC8" w:rsidRPr="00646914" w:rsidRDefault="00B93AC8" w:rsidP="00B93AC8">
      <w:pPr>
        <w:rPr>
          <w:rFonts w:ascii="Tahoma" w:hAnsi="Tahoma" w:cs="Tahoma"/>
          <w:sz w:val="21"/>
          <w:szCs w:val="21"/>
          <w:lang w:val="pt-BR"/>
        </w:rPr>
      </w:pPr>
    </w:p>
    <w:p w:rsidR="00B93AC8" w:rsidRPr="00646914" w:rsidRDefault="00B93AC8" w:rsidP="00B93AC8">
      <w:pPr>
        <w:jc w:val="both"/>
        <w:rPr>
          <w:rFonts w:ascii="Tahoma" w:hAnsi="Tahoma" w:cs="Tahoma"/>
          <w:sz w:val="21"/>
          <w:szCs w:val="21"/>
          <w:lang w:val="pt-BR"/>
        </w:rPr>
      </w:pPr>
      <w:r w:rsidRPr="00646914">
        <w:rPr>
          <w:rFonts w:ascii="Tahoma" w:hAnsi="Tahoma" w:cs="Tahoma"/>
          <w:sz w:val="21"/>
          <w:szCs w:val="21"/>
          <w:lang w:val="pt-BR"/>
        </w:rPr>
        <w:t>ss.</w:t>
      </w:r>
    </w:p>
    <w:p w:rsidR="00B93AC8" w:rsidRPr="00646914" w:rsidRDefault="00B93AC8" w:rsidP="00B93AC8">
      <w:pPr>
        <w:pStyle w:val="Textoindependiente21"/>
        <w:tabs>
          <w:tab w:val="left" w:pos="5250"/>
        </w:tabs>
        <w:rPr>
          <w:rFonts w:cs="Tahoma"/>
          <w:sz w:val="21"/>
          <w:szCs w:val="21"/>
          <w:lang w:val="pt-BR"/>
        </w:rPr>
      </w:pPr>
      <w:r w:rsidRPr="00646914">
        <w:rPr>
          <w:rFonts w:cs="Tahoma"/>
          <w:sz w:val="21"/>
          <w:szCs w:val="21"/>
        </w:rPr>
        <w:t>Navas Rondón.</w:t>
      </w:r>
    </w:p>
    <w:p w:rsidR="00B93AC8" w:rsidRPr="00646914" w:rsidRDefault="003F0DC6" w:rsidP="00B93AC8">
      <w:pPr>
        <w:pStyle w:val="Textoindependiente21"/>
        <w:rPr>
          <w:rFonts w:cs="Tahoma"/>
          <w:sz w:val="21"/>
          <w:szCs w:val="21"/>
        </w:rPr>
      </w:pPr>
      <w:r>
        <w:rPr>
          <w:rFonts w:eastAsia="Calibri" w:cs="Tahoma"/>
          <w:color w:val="000000"/>
          <w:sz w:val="21"/>
          <w:szCs w:val="21"/>
        </w:rPr>
        <w:t>Isasi</w:t>
      </w:r>
      <w:r w:rsidR="00B93AC8" w:rsidRPr="00646914">
        <w:rPr>
          <w:rFonts w:eastAsia="Calibri" w:cs="Tahoma"/>
          <w:color w:val="000000"/>
          <w:sz w:val="21"/>
          <w:szCs w:val="21"/>
        </w:rPr>
        <w:t xml:space="preserve"> </w:t>
      </w:r>
      <w:r>
        <w:rPr>
          <w:rFonts w:eastAsia="Calibri" w:cs="Tahoma"/>
          <w:color w:val="000000"/>
          <w:sz w:val="21"/>
          <w:szCs w:val="21"/>
        </w:rPr>
        <w:t>Berrospi</w:t>
      </w:r>
      <w:r w:rsidR="00B93AC8" w:rsidRPr="00646914">
        <w:rPr>
          <w:rFonts w:cs="Tahoma"/>
          <w:sz w:val="21"/>
          <w:szCs w:val="21"/>
        </w:rPr>
        <w:t>.</w:t>
      </w:r>
    </w:p>
    <w:p w:rsidR="00646914" w:rsidRPr="00646914" w:rsidRDefault="00646914" w:rsidP="00B93AC8">
      <w:pPr>
        <w:pStyle w:val="Textoindependiente21"/>
        <w:rPr>
          <w:rFonts w:cs="Tahoma"/>
          <w:sz w:val="21"/>
          <w:szCs w:val="21"/>
        </w:rPr>
      </w:pPr>
    </w:p>
    <w:p w:rsidR="00B93AC8" w:rsidRPr="00646914" w:rsidRDefault="00B93AC8" w:rsidP="00B93AC8">
      <w:pPr>
        <w:ind w:left="567"/>
        <w:jc w:val="center"/>
        <w:rPr>
          <w:rFonts w:ascii="Tahoma" w:hAnsi="Tahoma" w:cs="Tahoma"/>
          <w:b/>
          <w:sz w:val="21"/>
          <w:szCs w:val="21"/>
        </w:rPr>
      </w:pPr>
      <w:r w:rsidRPr="00646914">
        <w:rPr>
          <w:rFonts w:ascii="Tahoma" w:hAnsi="Tahoma" w:cs="Tahoma"/>
          <w:b/>
          <w:sz w:val="21"/>
          <w:szCs w:val="21"/>
        </w:rPr>
        <w:lastRenderedPageBreak/>
        <w:t>VOTO EN DISCORDIA DE LA VOCAL DE LA PRIMERA SALA ADA BASULTO LIEWALD</w:t>
      </w:r>
    </w:p>
    <w:p w:rsidR="00B93AC8" w:rsidRPr="00646914" w:rsidRDefault="00B93AC8" w:rsidP="00B93AC8">
      <w:pPr>
        <w:ind w:left="567"/>
        <w:jc w:val="both"/>
        <w:rPr>
          <w:rFonts w:ascii="Tahoma" w:hAnsi="Tahoma" w:cs="Tahoma"/>
          <w:sz w:val="21"/>
          <w:szCs w:val="21"/>
        </w:rPr>
      </w:pPr>
    </w:p>
    <w:p w:rsidR="00B93AC8" w:rsidRPr="00646914" w:rsidRDefault="00B93AC8" w:rsidP="00B93AC8">
      <w:pPr>
        <w:ind w:left="567"/>
        <w:jc w:val="both"/>
        <w:rPr>
          <w:rFonts w:ascii="Tahoma" w:hAnsi="Tahoma" w:cs="Tahoma"/>
          <w:sz w:val="21"/>
          <w:szCs w:val="21"/>
        </w:rPr>
      </w:pPr>
      <w:r w:rsidRPr="00646914">
        <w:rPr>
          <w:rFonts w:ascii="Tahoma" w:hAnsi="Tahoma" w:cs="Tahoma"/>
          <w:sz w:val="21"/>
          <w:szCs w:val="21"/>
        </w:rPr>
        <w:t>La Vocal que suscribe discrepa respetuosamente de la decisión de la mayoría,  particularmente en lo expuesto en los numerales 11 y siguientes de la fundamentación, sustentando el presente Voto en Discordia en las consideraciones que a continuación se detallan:</w:t>
      </w:r>
    </w:p>
    <w:p w:rsidR="00B93AC8" w:rsidRPr="00646914" w:rsidRDefault="00B93AC8" w:rsidP="00B93AC8">
      <w:pPr>
        <w:pStyle w:val="Prrafodelista"/>
        <w:ind w:left="567"/>
        <w:contextualSpacing/>
        <w:jc w:val="both"/>
        <w:rPr>
          <w:rFonts w:ascii="Tahoma" w:hAnsi="Tahoma" w:cs="Tahoma"/>
          <w:b/>
          <w:sz w:val="21"/>
          <w:szCs w:val="21"/>
        </w:rPr>
      </w:pPr>
    </w:p>
    <w:p w:rsidR="00B93AC8" w:rsidRPr="00646914" w:rsidRDefault="00B93AC8" w:rsidP="00646914">
      <w:pPr>
        <w:pStyle w:val="Prrafodelista"/>
        <w:widowControl/>
        <w:numPr>
          <w:ilvl w:val="0"/>
          <w:numId w:val="10"/>
        </w:numPr>
        <w:suppressAutoHyphens w:val="0"/>
        <w:ind w:right="-2"/>
        <w:jc w:val="both"/>
        <w:rPr>
          <w:rFonts w:ascii="Tahoma" w:hAnsi="Tahoma" w:cs="Tahoma"/>
          <w:sz w:val="21"/>
          <w:szCs w:val="21"/>
          <w:lang w:eastAsia="es-PE"/>
        </w:rPr>
      </w:pPr>
      <w:r w:rsidRPr="00646914">
        <w:rPr>
          <w:rFonts w:ascii="Tahoma" w:hAnsi="Tahoma" w:cs="Tahoma"/>
          <w:sz w:val="21"/>
          <w:szCs w:val="21"/>
          <w:lang w:eastAsia="es-PE"/>
        </w:rPr>
        <w:t xml:space="preserve">En primer término, cabe mencionar que mediante Resolución Nº 1105-2010-TC-S1 del 31 de mayo de 2010, este Tribunal declaró fundado el Recurso de Reconsideración interpuesto por la empresa LABOT IMPORT E.I.R.L. contra la Resolución Nº 876-2010-TC.S1, y en consecuencia se dejó sin efecto la imposición de sanción administrativa de inhabilitación temporal por el período de ocho (08) meses en su derecho de participar en procesos de selección y contratar con el Estado, por la comisión de la infracción tipificada en el numeral 2) del artículo 294 del Reglamento de la Ley de Contrataciones y Adquisiciones del Estado, referido a dar lugar a la resolución del Contrato Nº 092-2007-OPD/INS, mencionado anteriormente en el numeral </w:t>
      </w:r>
      <w:r w:rsidRPr="00646914">
        <w:rPr>
          <w:rFonts w:ascii="Tahoma" w:hAnsi="Tahoma" w:cs="Tahoma"/>
          <w:b/>
          <w:sz w:val="21"/>
          <w:szCs w:val="21"/>
          <w:lang w:eastAsia="es-PE"/>
        </w:rPr>
        <w:t>3</w:t>
      </w:r>
      <w:r w:rsidRPr="00646914">
        <w:rPr>
          <w:rFonts w:ascii="Tahoma" w:hAnsi="Tahoma" w:cs="Tahoma"/>
          <w:sz w:val="21"/>
          <w:szCs w:val="21"/>
          <w:lang w:eastAsia="es-PE"/>
        </w:rPr>
        <w:t xml:space="preserve"> de los Antecedentes.</w:t>
      </w:r>
    </w:p>
    <w:p w:rsidR="00646914" w:rsidRPr="00646914" w:rsidRDefault="00646914" w:rsidP="00646914">
      <w:pPr>
        <w:pStyle w:val="Prrafodelista"/>
        <w:widowControl/>
        <w:suppressAutoHyphens w:val="0"/>
        <w:ind w:left="502" w:right="-2"/>
        <w:jc w:val="both"/>
        <w:rPr>
          <w:rFonts w:ascii="Tahoma" w:hAnsi="Tahoma" w:cs="Tahoma"/>
          <w:sz w:val="21"/>
          <w:szCs w:val="21"/>
          <w:lang w:eastAsia="es-PE"/>
        </w:rPr>
      </w:pPr>
    </w:p>
    <w:p w:rsidR="00B93AC8" w:rsidRPr="00646914" w:rsidRDefault="00B93AC8" w:rsidP="00646914">
      <w:pPr>
        <w:pStyle w:val="Prrafodelista"/>
        <w:widowControl/>
        <w:numPr>
          <w:ilvl w:val="0"/>
          <w:numId w:val="10"/>
        </w:numPr>
        <w:suppressAutoHyphens w:val="0"/>
        <w:ind w:right="-2"/>
        <w:jc w:val="both"/>
        <w:rPr>
          <w:rFonts w:ascii="Tahoma" w:hAnsi="Tahoma" w:cs="Tahoma"/>
          <w:sz w:val="21"/>
          <w:szCs w:val="21"/>
          <w:lang w:eastAsia="es-PE"/>
        </w:rPr>
      </w:pPr>
      <w:r w:rsidRPr="00646914">
        <w:rPr>
          <w:rFonts w:ascii="Tahoma" w:hAnsi="Tahoma" w:cs="Tahoma"/>
          <w:sz w:val="21"/>
          <w:szCs w:val="21"/>
          <w:lang w:eastAsia="es-PE"/>
        </w:rPr>
        <w:t xml:space="preserve">Sobre el particular, cabe indicar que el análisis que se llevó a cabo fue en aplicación del Principio de Retroactividad Benigna, consagrado en </w:t>
      </w:r>
      <w:r w:rsidRPr="00646914">
        <w:rPr>
          <w:rFonts w:ascii="Tahoma" w:hAnsi="Tahoma" w:cs="Tahoma"/>
          <w:sz w:val="21"/>
          <w:szCs w:val="21"/>
        </w:rPr>
        <w:t>el numeral 5 del artículo 230</w:t>
      </w:r>
      <w:r w:rsidRPr="00646914">
        <w:rPr>
          <w:rStyle w:val="Refdenotaalpie"/>
          <w:rFonts w:ascii="Tahoma" w:hAnsi="Tahoma" w:cs="Tahoma"/>
          <w:sz w:val="21"/>
          <w:szCs w:val="21"/>
        </w:rPr>
        <w:footnoteReference w:id="16"/>
      </w:r>
      <w:r w:rsidRPr="00646914">
        <w:rPr>
          <w:rFonts w:ascii="Tahoma" w:hAnsi="Tahoma" w:cs="Tahoma"/>
          <w:sz w:val="21"/>
          <w:szCs w:val="21"/>
        </w:rPr>
        <w:t xml:space="preserve"> de la Ley del Procedimiento Administrativo General, Ley N.° 27444, que prevé que las disposiciones sancionadoras actuales se apliquen a relaciones jurídicas preexistentes siempre que sean más favorables a los supuestos infractores. En ese sentido, el Tribunal analizó en dicha oportunidad si la adquisición de los bienes derivadas del proceso de selección respectivo se encontraba dentro de los alcances de la Normativa de Contrataciones del Estado, puesto que el monto de la adquisición pactado en dicho Contrato Nº 092-2007-OPD/INS fue de S/. 982.80  (Novecientos Ochenta y Dos y 80/100 Nuevos Soles), menor a tres (3) Unidades Impositivas Tributarias</w:t>
      </w:r>
      <w:r w:rsidRPr="00646914">
        <w:rPr>
          <w:rStyle w:val="Refdenotaalpie"/>
          <w:rFonts w:ascii="Tahoma" w:hAnsi="Tahoma" w:cs="Tahoma"/>
          <w:sz w:val="21"/>
          <w:szCs w:val="21"/>
        </w:rPr>
        <w:footnoteReference w:id="17"/>
      </w:r>
      <w:r w:rsidRPr="00646914">
        <w:rPr>
          <w:rFonts w:ascii="Tahoma" w:hAnsi="Tahoma" w:cs="Tahoma"/>
          <w:sz w:val="21"/>
          <w:szCs w:val="21"/>
        </w:rPr>
        <w:t xml:space="preserve"> y, como consecuencia de ello, se estableció que este Colegiado no era competente para emitir pronunciamiento respecto a la imputación formulada contra la Contratista y no correspondía evaluar las circunstancias que dieran origen a la denuncia formulada por la Entidad ni los argumentos esgrimidos por la contratista durante la sustentación de sus descargos, toda vez que el literal h) del numeral 3.3 del artículo 3 de la Ley establece que dicha norma no es de aplicación para las contrataciones cuyos montos son igual o inferior a tres (3) UIT.</w:t>
      </w:r>
    </w:p>
    <w:p w:rsidR="00646914" w:rsidRPr="00646914" w:rsidRDefault="00646914" w:rsidP="00646914">
      <w:pPr>
        <w:pStyle w:val="Prrafodelista"/>
        <w:widowControl/>
        <w:suppressAutoHyphens w:val="0"/>
        <w:ind w:left="502" w:right="-2"/>
        <w:jc w:val="both"/>
        <w:rPr>
          <w:rFonts w:ascii="Tahoma" w:hAnsi="Tahoma" w:cs="Tahoma"/>
          <w:sz w:val="21"/>
          <w:szCs w:val="21"/>
          <w:lang w:eastAsia="es-PE"/>
        </w:rPr>
      </w:pPr>
    </w:p>
    <w:p w:rsidR="00B93AC8" w:rsidRPr="00646914" w:rsidRDefault="00B93AC8" w:rsidP="00646914">
      <w:pPr>
        <w:pStyle w:val="Prrafodelista"/>
        <w:widowControl/>
        <w:numPr>
          <w:ilvl w:val="0"/>
          <w:numId w:val="10"/>
        </w:numPr>
        <w:suppressAutoHyphens w:val="0"/>
        <w:ind w:right="-2"/>
        <w:jc w:val="both"/>
        <w:rPr>
          <w:rFonts w:ascii="Tahoma" w:hAnsi="Tahoma" w:cs="Tahoma"/>
          <w:sz w:val="21"/>
          <w:szCs w:val="21"/>
          <w:lang w:eastAsia="es-PE"/>
        </w:rPr>
      </w:pPr>
      <w:r w:rsidRPr="00646914">
        <w:rPr>
          <w:rFonts w:ascii="Tahoma" w:hAnsi="Tahoma" w:cs="Tahoma"/>
          <w:sz w:val="21"/>
          <w:szCs w:val="21"/>
        </w:rPr>
        <w:t xml:space="preserve">Al respecto, la doctrina ha señalado que </w:t>
      </w:r>
      <w:r w:rsidRPr="00646914">
        <w:rPr>
          <w:rFonts w:ascii="Tahoma" w:hAnsi="Tahoma" w:cs="Tahoma"/>
          <w:sz w:val="21"/>
          <w:szCs w:val="21"/>
          <w:u w:val="single"/>
        </w:rPr>
        <w:t xml:space="preserve">“La regla de irretroactividad tiene una excepción: Si luego de la realización de un hecho sancionable según la ley </w:t>
      </w:r>
      <w:r w:rsidRPr="00646914">
        <w:rPr>
          <w:rFonts w:ascii="Tahoma" w:hAnsi="Tahoma" w:cs="Tahoma"/>
          <w:sz w:val="21"/>
          <w:szCs w:val="21"/>
          <w:u w:val="single"/>
        </w:rPr>
        <w:lastRenderedPageBreak/>
        <w:t>preexistente, se produce una modificación legislativa y la nueva ley es, en su consideración integral, más benigna para el administrado, bien porque quita al hecho el carácter punible, o porque establece una sanción de menor efecto dañino para el sujeto pasivo, entonces será dicha ley (la más favorable o benigna) la aplicable al caso, no obstante no haber regido al momento de que se ejecutará el ilícito administrativo”</w:t>
      </w:r>
      <w:r w:rsidRPr="00646914">
        <w:rPr>
          <w:rStyle w:val="Refdenotaalpie"/>
          <w:rFonts w:ascii="Tahoma" w:hAnsi="Tahoma" w:cs="Tahoma"/>
          <w:sz w:val="21"/>
          <w:szCs w:val="21"/>
          <w:u w:val="single"/>
        </w:rPr>
        <w:footnoteReference w:id="18"/>
      </w:r>
      <w:r w:rsidRPr="00646914">
        <w:rPr>
          <w:rFonts w:ascii="Tahoma" w:hAnsi="Tahoma" w:cs="Tahoma"/>
          <w:sz w:val="21"/>
          <w:szCs w:val="21"/>
          <w:u w:val="single"/>
        </w:rPr>
        <w:t>. (el subrayado es nuestro)</w:t>
      </w:r>
      <w:r w:rsidRPr="00646914">
        <w:rPr>
          <w:rFonts w:ascii="Tahoma" w:hAnsi="Tahoma" w:cs="Tahoma"/>
          <w:sz w:val="21"/>
          <w:szCs w:val="21"/>
        </w:rPr>
        <w:t xml:space="preserve"> Asimismo, debe precisarse que la retroactividad sólo es aplicable a los hechos sobre los que no se ha realizado un pronunciamiento firme y consentido por parte de la Entidad, puesto que, una vez producido, la autoridad administrativa no podrá retrotraer las normas posteriores, ya que es un acto firme e inmodificable en sede administrativa.</w:t>
      </w:r>
    </w:p>
    <w:p w:rsidR="00646914" w:rsidRPr="00646914" w:rsidRDefault="00646914" w:rsidP="00646914">
      <w:pPr>
        <w:pStyle w:val="Prrafodelista"/>
        <w:widowControl/>
        <w:suppressAutoHyphens w:val="0"/>
        <w:ind w:left="502" w:right="-2"/>
        <w:jc w:val="both"/>
        <w:rPr>
          <w:rFonts w:ascii="Tahoma" w:hAnsi="Tahoma" w:cs="Tahoma"/>
          <w:sz w:val="21"/>
          <w:szCs w:val="21"/>
          <w:lang w:eastAsia="es-PE"/>
        </w:rPr>
      </w:pPr>
    </w:p>
    <w:p w:rsidR="00B93AC8" w:rsidRPr="00646914" w:rsidRDefault="00B93AC8" w:rsidP="00646914">
      <w:pPr>
        <w:pStyle w:val="Prrafodelista"/>
        <w:widowControl/>
        <w:numPr>
          <w:ilvl w:val="0"/>
          <w:numId w:val="10"/>
        </w:numPr>
        <w:suppressAutoHyphens w:val="0"/>
        <w:ind w:right="-2"/>
        <w:jc w:val="both"/>
        <w:rPr>
          <w:rFonts w:ascii="Tahoma" w:hAnsi="Tahoma" w:cs="Tahoma"/>
          <w:sz w:val="21"/>
          <w:szCs w:val="21"/>
          <w:lang w:eastAsia="es-PE"/>
        </w:rPr>
      </w:pPr>
      <w:r w:rsidRPr="00646914">
        <w:rPr>
          <w:rFonts w:ascii="Tahoma" w:hAnsi="Tahoma" w:cs="Tahoma"/>
          <w:sz w:val="21"/>
          <w:szCs w:val="21"/>
        </w:rPr>
        <w:t>Ahora bien, obra en el expediente el Contrato Nº 265-2007-OPD/INS</w:t>
      </w:r>
      <w:r w:rsidRPr="00646914">
        <w:rPr>
          <w:rStyle w:val="Refdenotaalpie"/>
          <w:rFonts w:ascii="Tahoma" w:hAnsi="Tahoma" w:cs="Tahoma"/>
          <w:sz w:val="21"/>
          <w:szCs w:val="21"/>
        </w:rPr>
        <w:footnoteReference w:id="19"/>
      </w:r>
      <w:r w:rsidRPr="00646914">
        <w:rPr>
          <w:rFonts w:ascii="Tahoma" w:hAnsi="Tahoma" w:cs="Tahoma"/>
          <w:sz w:val="21"/>
          <w:szCs w:val="21"/>
        </w:rPr>
        <w:t xml:space="preserve"> de fecha 2 de enero de 2008, suscrito entre la empresa LABOT IMPORT y la Entidad, el cual dispone en su clausula cuarta, que el monto total a pagar por la Entidad en calidad de contraprestación por los bienes asciende a la suma de S./ 6,541.35. (Seis mil quinientos cuarenta y uno y 35/100 Nuevos Soles). Por lo que teniendo en consideración el Principio de Retroactividad Benigna referido previamente, se colige que dicha adquisición se encuentra fuera de los alcances de la actual Ley de Contrataciones del Estado.</w:t>
      </w:r>
    </w:p>
    <w:p w:rsidR="00646914" w:rsidRPr="00646914" w:rsidRDefault="00646914" w:rsidP="00646914">
      <w:pPr>
        <w:pStyle w:val="Prrafodelista"/>
        <w:rPr>
          <w:rFonts w:ascii="Tahoma" w:hAnsi="Tahoma" w:cs="Tahoma"/>
          <w:sz w:val="21"/>
          <w:szCs w:val="21"/>
          <w:lang w:eastAsia="es-PE"/>
        </w:rPr>
      </w:pPr>
    </w:p>
    <w:p w:rsidR="00B93AC8" w:rsidRPr="00646914" w:rsidRDefault="00B93AC8" w:rsidP="00646914">
      <w:pPr>
        <w:pStyle w:val="Prrafodelista"/>
        <w:widowControl/>
        <w:numPr>
          <w:ilvl w:val="0"/>
          <w:numId w:val="10"/>
        </w:numPr>
        <w:suppressAutoHyphens w:val="0"/>
        <w:ind w:right="-2"/>
        <w:jc w:val="both"/>
        <w:rPr>
          <w:rFonts w:ascii="Tahoma" w:hAnsi="Tahoma" w:cs="Tahoma"/>
          <w:sz w:val="21"/>
          <w:szCs w:val="21"/>
          <w:lang w:eastAsia="es-PE"/>
        </w:rPr>
      </w:pPr>
      <w:r w:rsidRPr="00646914">
        <w:rPr>
          <w:rFonts w:ascii="Tahoma" w:hAnsi="Tahoma" w:cs="Tahoma"/>
          <w:sz w:val="21"/>
          <w:szCs w:val="21"/>
        </w:rPr>
        <w:t xml:space="preserve">Consecuentemente, siendo que, en virtud del </w:t>
      </w:r>
      <w:r w:rsidRPr="00646914">
        <w:rPr>
          <w:rFonts w:ascii="Tahoma" w:hAnsi="Tahoma" w:cs="Tahoma"/>
          <w:i/>
          <w:sz w:val="21"/>
          <w:szCs w:val="21"/>
        </w:rPr>
        <w:t xml:space="preserve">Principio de Retroactividad Benigna, </w:t>
      </w:r>
      <w:r w:rsidRPr="00646914">
        <w:rPr>
          <w:rFonts w:ascii="Tahoma" w:hAnsi="Tahoma" w:cs="Tahoma"/>
          <w:sz w:val="21"/>
          <w:szCs w:val="21"/>
        </w:rPr>
        <w:t>resultan aplicables al caso que nos atañe las disposiciones contenidas en el Decreto Legislativo N.°</w:t>
      </w:r>
      <w:r w:rsidRPr="00646914">
        <w:rPr>
          <w:rFonts w:ascii="Tahoma" w:hAnsi="Tahoma" w:cs="Tahoma"/>
          <w:i/>
          <w:sz w:val="21"/>
          <w:szCs w:val="21"/>
        </w:rPr>
        <w:t xml:space="preserve"> </w:t>
      </w:r>
      <w:r w:rsidRPr="00646914">
        <w:rPr>
          <w:rFonts w:ascii="Tahoma" w:hAnsi="Tahoma" w:cs="Tahoma"/>
          <w:sz w:val="21"/>
          <w:szCs w:val="21"/>
        </w:rPr>
        <w:t>1017, por ser más favorables al presunto infractor, no corresponde evaluar las circunstancias que dieran origen a la denuncia formulada por la Entidad ni los argumentos esgrimidos por la Contratista durante la sustentación de sus descargos ante la existencia de eventuales responsabilidades administrativas, toda vez que al no ser de aplicación la Ley de Contrataciones del Estado y su Reglamento, este Tribunal carece de competencia para pronunciarse sobre los hechos expuestos precedentemente.</w:t>
      </w:r>
    </w:p>
    <w:p w:rsidR="00646914" w:rsidRPr="00646914" w:rsidRDefault="00646914" w:rsidP="00646914">
      <w:pPr>
        <w:pStyle w:val="Prrafodelista"/>
        <w:rPr>
          <w:rFonts w:ascii="Tahoma" w:hAnsi="Tahoma" w:cs="Tahoma"/>
          <w:sz w:val="21"/>
          <w:szCs w:val="21"/>
          <w:lang w:eastAsia="es-PE"/>
        </w:rPr>
      </w:pPr>
    </w:p>
    <w:p w:rsidR="00B93AC8" w:rsidRPr="00646914" w:rsidRDefault="00B93AC8" w:rsidP="00646914">
      <w:pPr>
        <w:ind w:firstLine="502"/>
        <w:jc w:val="both"/>
        <w:rPr>
          <w:rFonts w:ascii="Tahoma" w:hAnsi="Tahoma" w:cs="Tahoma"/>
          <w:sz w:val="21"/>
          <w:szCs w:val="21"/>
        </w:rPr>
      </w:pPr>
      <w:r w:rsidRPr="00646914">
        <w:rPr>
          <w:rFonts w:ascii="Tahoma" w:hAnsi="Tahoma" w:cs="Tahoma"/>
          <w:sz w:val="21"/>
          <w:szCs w:val="21"/>
        </w:rPr>
        <w:t xml:space="preserve">Atendiendo a lo expuesto, la Vocal que suscribe es de la siguiente opinión: </w:t>
      </w:r>
    </w:p>
    <w:p w:rsidR="00B93AC8" w:rsidRPr="00646914" w:rsidRDefault="00B93AC8" w:rsidP="00B93AC8">
      <w:pPr>
        <w:ind w:left="567"/>
        <w:jc w:val="both"/>
        <w:rPr>
          <w:rFonts w:ascii="Tahoma" w:hAnsi="Tahoma" w:cs="Tahoma"/>
          <w:sz w:val="21"/>
          <w:szCs w:val="21"/>
        </w:rPr>
      </w:pPr>
    </w:p>
    <w:p w:rsidR="00B93AC8" w:rsidRPr="00646914" w:rsidRDefault="00B93AC8" w:rsidP="00B93AC8">
      <w:pPr>
        <w:pStyle w:val="Prrafodelista"/>
        <w:numPr>
          <w:ilvl w:val="0"/>
          <w:numId w:val="6"/>
        </w:numPr>
        <w:ind w:left="567" w:hanging="426"/>
        <w:contextualSpacing/>
        <w:jc w:val="both"/>
        <w:rPr>
          <w:rFonts w:ascii="Tahoma" w:hAnsi="Tahoma" w:cs="Tahoma"/>
          <w:sz w:val="21"/>
          <w:szCs w:val="21"/>
        </w:rPr>
      </w:pPr>
      <w:r w:rsidRPr="00646914">
        <w:rPr>
          <w:rFonts w:ascii="Tahoma" w:hAnsi="Tahoma" w:cs="Tahoma"/>
          <w:sz w:val="21"/>
          <w:szCs w:val="21"/>
        </w:rPr>
        <w:t>Declarar NO HA LUGAR la imposición de sanción administrativa de inhabilitación temporal en sus derechos de participar en procesos de selección y contratar con el Estado a LABOT IMPORT E.I.R.L, y disponer el archivamiento del expediente.</w:t>
      </w:r>
    </w:p>
    <w:p w:rsidR="00B93AC8" w:rsidRPr="00646914" w:rsidRDefault="00B93AC8" w:rsidP="00B93AC8">
      <w:pPr>
        <w:ind w:left="567"/>
        <w:jc w:val="both"/>
        <w:rPr>
          <w:rFonts w:ascii="Tahoma" w:hAnsi="Tahoma" w:cs="Tahoma"/>
          <w:sz w:val="21"/>
          <w:szCs w:val="21"/>
        </w:rPr>
      </w:pPr>
    </w:p>
    <w:p w:rsidR="00646914" w:rsidRPr="00646914" w:rsidRDefault="00646914" w:rsidP="00B93AC8">
      <w:pPr>
        <w:ind w:left="567"/>
        <w:jc w:val="both"/>
        <w:rPr>
          <w:rFonts w:ascii="Tahoma" w:hAnsi="Tahoma" w:cs="Tahoma"/>
          <w:sz w:val="21"/>
          <w:szCs w:val="21"/>
        </w:rPr>
      </w:pPr>
    </w:p>
    <w:p w:rsidR="00646914" w:rsidRPr="00646914" w:rsidRDefault="00646914" w:rsidP="00B93AC8">
      <w:pPr>
        <w:ind w:left="567"/>
        <w:jc w:val="both"/>
        <w:rPr>
          <w:rFonts w:ascii="Tahoma" w:hAnsi="Tahoma" w:cs="Tahoma"/>
          <w:sz w:val="21"/>
          <w:szCs w:val="21"/>
        </w:rPr>
      </w:pPr>
    </w:p>
    <w:p w:rsidR="00646914" w:rsidRDefault="00646914" w:rsidP="00B93AC8">
      <w:pPr>
        <w:ind w:left="567"/>
        <w:jc w:val="both"/>
        <w:rPr>
          <w:rFonts w:ascii="Tahoma" w:hAnsi="Tahoma" w:cs="Tahoma"/>
          <w:sz w:val="21"/>
          <w:szCs w:val="21"/>
        </w:rPr>
      </w:pPr>
    </w:p>
    <w:p w:rsidR="00646914" w:rsidRPr="00646914" w:rsidRDefault="00646914" w:rsidP="00B93AC8">
      <w:pPr>
        <w:ind w:left="567"/>
        <w:jc w:val="both"/>
        <w:rPr>
          <w:rFonts w:ascii="Tahoma" w:hAnsi="Tahoma" w:cs="Tahoma"/>
          <w:sz w:val="21"/>
          <w:szCs w:val="21"/>
        </w:rPr>
      </w:pPr>
    </w:p>
    <w:p w:rsidR="00B93AC8" w:rsidRPr="00646914" w:rsidRDefault="00B93AC8" w:rsidP="00B93AC8">
      <w:pPr>
        <w:ind w:left="567"/>
        <w:jc w:val="both"/>
        <w:rPr>
          <w:rFonts w:ascii="Tahoma" w:hAnsi="Tahoma" w:cs="Tahoma"/>
          <w:sz w:val="21"/>
          <w:szCs w:val="21"/>
          <w:lang w:val="es-ES_tradnl"/>
        </w:rPr>
      </w:pPr>
    </w:p>
    <w:p w:rsidR="00B93AC8" w:rsidRPr="00646914" w:rsidRDefault="00B93AC8" w:rsidP="00B93AC8">
      <w:pPr>
        <w:ind w:left="567"/>
        <w:jc w:val="center"/>
        <w:rPr>
          <w:rFonts w:ascii="Tahoma" w:hAnsi="Tahoma" w:cs="Tahoma"/>
          <w:b/>
          <w:sz w:val="21"/>
          <w:szCs w:val="21"/>
          <w:lang w:val="es-ES_tradnl"/>
        </w:rPr>
      </w:pPr>
      <w:r w:rsidRPr="00646914">
        <w:rPr>
          <w:rFonts w:ascii="Tahoma" w:hAnsi="Tahoma" w:cs="Tahoma"/>
          <w:b/>
          <w:sz w:val="21"/>
          <w:szCs w:val="21"/>
          <w:lang w:val="es-ES_tradnl"/>
        </w:rPr>
        <w:t>ADA BASULTO LIEWALD</w:t>
      </w:r>
    </w:p>
    <w:p w:rsidR="001D5C36" w:rsidRPr="00646914" w:rsidRDefault="00B93AC8" w:rsidP="00646914">
      <w:pPr>
        <w:ind w:left="567"/>
        <w:jc w:val="center"/>
        <w:rPr>
          <w:rFonts w:ascii="Tahoma" w:hAnsi="Tahoma" w:cs="Tahoma"/>
          <w:sz w:val="21"/>
          <w:szCs w:val="21"/>
        </w:rPr>
      </w:pPr>
      <w:r w:rsidRPr="00646914">
        <w:rPr>
          <w:rFonts w:ascii="Tahoma" w:hAnsi="Tahoma" w:cs="Tahoma"/>
          <w:b/>
          <w:sz w:val="21"/>
          <w:szCs w:val="21"/>
          <w:lang w:val="es-ES_tradnl"/>
        </w:rPr>
        <w:t>Vocal de la Primera Sala del Tribunal</w:t>
      </w:r>
    </w:p>
    <w:sectPr w:rsidR="001D5C36" w:rsidRPr="00646914" w:rsidSect="00B96798">
      <w:headerReference w:type="default" r:id="rId7"/>
      <w:footerReference w:type="default" r:id="rId8"/>
      <w:pgSz w:w="11906" w:h="16838"/>
      <w:pgMar w:top="3402" w:right="1701" w:bottom="1135"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1545" w:rsidRDefault="00541545" w:rsidP="00B93AC8">
      <w:r>
        <w:separator/>
      </w:r>
    </w:p>
  </w:endnote>
  <w:endnote w:type="continuationSeparator" w:id="1">
    <w:p w:rsidR="00541545" w:rsidRDefault="00541545" w:rsidP="00B93A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74763"/>
      <w:docPartObj>
        <w:docPartGallery w:val="Page Numbers (Bottom of Page)"/>
        <w:docPartUnique/>
      </w:docPartObj>
    </w:sdtPr>
    <w:sdtContent>
      <w:sdt>
        <w:sdtPr>
          <w:id w:val="216747541"/>
          <w:docPartObj>
            <w:docPartGallery w:val="Page Numbers (Top of Page)"/>
            <w:docPartUnique/>
          </w:docPartObj>
        </w:sdtPr>
        <w:sdtContent>
          <w:p w:rsidR="0035353E" w:rsidRDefault="002669A4">
            <w:pPr>
              <w:pStyle w:val="Piedepgina"/>
              <w:jc w:val="center"/>
            </w:pPr>
            <w:r>
              <w:t xml:space="preserve">Página </w:t>
            </w:r>
            <w:r w:rsidR="00DB1918">
              <w:rPr>
                <w:b/>
              </w:rPr>
              <w:fldChar w:fldCharType="begin"/>
            </w:r>
            <w:r>
              <w:rPr>
                <w:b/>
              </w:rPr>
              <w:instrText>PAGE</w:instrText>
            </w:r>
            <w:r w:rsidR="00DB1918">
              <w:rPr>
                <w:b/>
              </w:rPr>
              <w:fldChar w:fldCharType="separate"/>
            </w:r>
            <w:r w:rsidR="00FC43D5">
              <w:rPr>
                <w:b/>
                <w:noProof/>
              </w:rPr>
              <w:t>1</w:t>
            </w:r>
            <w:r w:rsidR="00DB1918">
              <w:rPr>
                <w:b/>
              </w:rPr>
              <w:fldChar w:fldCharType="end"/>
            </w:r>
            <w:r>
              <w:t xml:space="preserve"> de </w:t>
            </w:r>
            <w:r w:rsidR="00DB1918">
              <w:rPr>
                <w:b/>
              </w:rPr>
              <w:fldChar w:fldCharType="begin"/>
            </w:r>
            <w:r>
              <w:rPr>
                <w:b/>
              </w:rPr>
              <w:instrText>NUMPAGES</w:instrText>
            </w:r>
            <w:r w:rsidR="00DB1918">
              <w:rPr>
                <w:b/>
              </w:rPr>
              <w:fldChar w:fldCharType="separate"/>
            </w:r>
            <w:r w:rsidR="00FC43D5">
              <w:rPr>
                <w:b/>
                <w:noProof/>
              </w:rPr>
              <w:t>16</w:t>
            </w:r>
            <w:r w:rsidR="00DB1918">
              <w:rPr>
                <w:b/>
              </w:rPr>
              <w:fldChar w:fldCharType="end"/>
            </w:r>
          </w:p>
        </w:sdtContent>
      </w:sdt>
    </w:sdtContent>
  </w:sdt>
  <w:p w:rsidR="0035353E" w:rsidRDefault="00541545">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1545" w:rsidRDefault="00541545" w:rsidP="00B93AC8">
      <w:r>
        <w:separator/>
      </w:r>
    </w:p>
  </w:footnote>
  <w:footnote w:type="continuationSeparator" w:id="1">
    <w:p w:rsidR="00541545" w:rsidRDefault="00541545" w:rsidP="00B93AC8">
      <w:r>
        <w:continuationSeparator/>
      </w:r>
    </w:p>
  </w:footnote>
  <w:footnote w:id="2">
    <w:p w:rsidR="00B93AC8" w:rsidRPr="009E2FF0" w:rsidRDefault="00B93AC8" w:rsidP="00B93AC8">
      <w:pPr>
        <w:pStyle w:val="Sinespaciado"/>
        <w:jc w:val="both"/>
        <w:rPr>
          <w:rFonts w:ascii="Times New Roman" w:hAnsi="Times New Roman"/>
          <w:b/>
          <w:i/>
          <w:sz w:val="18"/>
          <w:szCs w:val="18"/>
          <w:lang w:val="es-ES_tradnl"/>
        </w:rPr>
      </w:pPr>
      <w:r w:rsidRPr="009E2FF0">
        <w:rPr>
          <w:rStyle w:val="Refdenotaalpie"/>
          <w:rFonts w:ascii="Times New Roman" w:hAnsi="Times New Roman"/>
          <w:sz w:val="18"/>
          <w:szCs w:val="18"/>
        </w:rPr>
        <w:footnoteRef/>
      </w:r>
      <w:r w:rsidRPr="009E2FF0">
        <w:rPr>
          <w:rFonts w:ascii="Times New Roman" w:hAnsi="Times New Roman"/>
          <w:sz w:val="18"/>
          <w:szCs w:val="18"/>
        </w:rPr>
        <w:t xml:space="preserve"> </w:t>
      </w:r>
      <w:r w:rsidRPr="009E2FF0">
        <w:rPr>
          <w:rFonts w:ascii="Times New Roman" w:hAnsi="Times New Roman"/>
          <w:b/>
          <w:i/>
          <w:sz w:val="18"/>
          <w:szCs w:val="18"/>
          <w:lang w:val="es-ES_tradnl"/>
        </w:rPr>
        <w:t xml:space="preserve">Artículo 294.- Causales de aplicación de sanción a los proveedores, participantes, postores y contratistas. </w:t>
      </w:r>
    </w:p>
    <w:p w:rsidR="00B93AC8" w:rsidRPr="009E2FF0" w:rsidRDefault="00B93AC8" w:rsidP="00B93AC8">
      <w:pPr>
        <w:pStyle w:val="Sinespaciado"/>
        <w:jc w:val="both"/>
        <w:rPr>
          <w:rFonts w:ascii="Times New Roman" w:hAnsi="Times New Roman"/>
          <w:i/>
          <w:sz w:val="18"/>
          <w:szCs w:val="18"/>
          <w:lang w:val="es-ES_tradnl"/>
        </w:rPr>
      </w:pPr>
      <w:r w:rsidRPr="009E2FF0">
        <w:rPr>
          <w:rFonts w:ascii="Times New Roman" w:hAnsi="Times New Roman"/>
          <w:i/>
          <w:sz w:val="18"/>
          <w:szCs w:val="18"/>
          <w:lang w:val="es-ES_tradnl"/>
        </w:rPr>
        <w:t>El Tribunal impondrá la sanción administrativa de inhabilitación temporal o definitiva a los proveedores, participantes, postores y/o contratistas que:</w:t>
      </w:r>
    </w:p>
    <w:p w:rsidR="00B93AC8" w:rsidRPr="009E2FF0" w:rsidRDefault="00B93AC8" w:rsidP="00B93AC8">
      <w:pPr>
        <w:pStyle w:val="Sinespaciado"/>
        <w:jc w:val="both"/>
        <w:rPr>
          <w:rFonts w:ascii="Times New Roman" w:hAnsi="Times New Roman"/>
          <w:i/>
          <w:sz w:val="18"/>
          <w:szCs w:val="18"/>
          <w:lang w:val="es-ES_tradnl"/>
        </w:rPr>
      </w:pPr>
      <w:r w:rsidRPr="009E2FF0">
        <w:rPr>
          <w:rFonts w:ascii="Times New Roman" w:hAnsi="Times New Roman"/>
          <w:i/>
          <w:sz w:val="18"/>
          <w:szCs w:val="18"/>
          <w:lang w:val="es-ES_tradnl"/>
        </w:rPr>
        <w:t>[…]</w:t>
      </w:r>
    </w:p>
    <w:p w:rsidR="00B93AC8" w:rsidRPr="009E2FF0" w:rsidRDefault="00B93AC8" w:rsidP="00B93AC8">
      <w:pPr>
        <w:pStyle w:val="Sinespaciado"/>
        <w:jc w:val="both"/>
        <w:rPr>
          <w:rFonts w:ascii="Times New Roman" w:hAnsi="Times New Roman"/>
          <w:i/>
          <w:sz w:val="18"/>
          <w:szCs w:val="18"/>
          <w:lang w:val="es-ES_tradnl"/>
        </w:rPr>
      </w:pPr>
      <w:r w:rsidRPr="009E2FF0">
        <w:rPr>
          <w:rFonts w:ascii="Times New Roman" w:hAnsi="Times New Roman"/>
          <w:i/>
          <w:sz w:val="18"/>
          <w:szCs w:val="18"/>
          <w:lang w:val="es-ES_tradnl"/>
        </w:rPr>
        <w:t>2) Den lugar a la resolución del contrato, orden de compra o de servicios por causal atribuible a su parte.</w:t>
      </w:r>
    </w:p>
  </w:footnote>
  <w:footnote w:id="3">
    <w:p w:rsidR="00B93AC8" w:rsidRPr="009E2FF0" w:rsidRDefault="00B93AC8" w:rsidP="00B93AC8">
      <w:pPr>
        <w:pStyle w:val="Sinespaciado"/>
        <w:jc w:val="both"/>
        <w:rPr>
          <w:rFonts w:ascii="Times New Roman" w:hAnsi="Times New Roman"/>
          <w:b/>
          <w:i/>
          <w:sz w:val="18"/>
          <w:szCs w:val="18"/>
        </w:rPr>
      </w:pPr>
      <w:r w:rsidRPr="009E2FF0">
        <w:rPr>
          <w:rStyle w:val="Refdenotaalpie"/>
          <w:rFonts w:ascii="Times New Roman" w:hAnsi="Times New Roman"/>
          <w:i/>
          <w:sz w:val="18"/>
          <w:szCs w:val="18"/>
        </w:rPr>
        <w:footnoteRef/>
      </w:r>
      <w:r w:rsidRPr="009E2FF0">
        <w:rPr>
          <w:rFonts w:ascii="Times New Roman" w:hAnsi="Times New Roman"/>
          <w:i/>
          <w:sz w:val="18"/>
          <w:szCs w:val="18"/>
        </w:rPr>
        <w:t xml:space="preserve"> </w:t>
      </w:r>
      <w:r w:rsidRPr="009E2FF0">
        <w:rPr>
          <w:rFonts w:ascii="Times New Roman" w:hAnsi="Times New Roman"/>
          <w:b/>
          <w:i/>
          <w:sz w:val="18"/>
          <w:szCs w:val="18"/>
        </w:rPr>
        <w:t>Artículo 225.- Causales de resolución.</w:t>
      </w:r>
    </w:p>
    <w:p w:rsidR="00B93AC8" w:rsidRPr="009E2FF0" w:rsidRDefault="00B93AC8" w:rsidP="00B93AC8">
      <w:pPr>
        <w:pStyle w:val="Sinespaciado"/>
        <w:ind w:left="142"/>
        <w:jc w:val="both"/>
        <w:rPr>
          <w:rFonts w:ascii="Times New Roman" w:hAnsi="Times New Roman"/>
          <w:i/>
          <w:sz w:val="18"/>
          <w:szCs w:val="18"/>
        </w:rPr>
      </w:pPr>
      <w:r w:rsidRPr="009E2FF0">
        <w:rPr>
          <w:rFonts w:ascii="Times New Roman" w:hAnsi="Times New Roman"/>
          <w:i/>
          <w:sz w:val="18"/>
          <w:szCs w:val="18"/>
        </w:rPr>
        <w:t>La Entidad podrá resolver el contrato, de conformidad con el inciso c) del Artículo 41 de la Ley, en los casos en que el contratista:</w:t>
      </w:r>
    </w:p>
    <w:p w:rsidR="00B93AC8" w:rsidRPr="009E2FF0" w:rsidRDefault="00B93AC8" w:rsidP="00B93AC8">
      <w:pPr>
        <w:pStyle w:val="Sinespaciado"/>
        <w:ind w:left="142"/>
        <w:jc w:val="both"/>
        <w:rPr>
          <w:rFonts w:ascii="Times New Roman" w:hAnsi="Times New Roman"/>
          <w:i/>
          <w:sz w:val="18"/>
          <w:szCs w:val="18"/>
        </w:rPr>
      </w:pPr>
      <w:r w:rsidRPr="009E2FF0">
        <w:rPr>
          <w:rFonts w:ascii="Times New Roman" w:hAnsi="Times New Roman"/>
          <w:i/>
          <w:sz w:val="18"/>
          <w:szCs w:val="18"/>
        </w:rPr>
        <w:t>1) Incumpla injustificadamente obligaciones contractuales, legales o reglamentarias a su cargo, pese a haber sido requerido para ello […].</w:t>
      </w:r>
    </w:p>
  </w:footnote>
  <w:footnote w:id="4">
    <w:p w:rsidR="00B93AC8" w:rsidRPr="009E2FF0" w:rsidRDefault="00B93AC8" w:rsidP="00B93AC8">
      <w:pPr>
        <w:pStyle w:val="Sinespaciado"/>
        <w:jc w:val="both"/>
        <w:rPr>
          <w:rFonts w:ascii="Times New Roman" w:hAnsi="Times New Roman"/>
          <w:b/>
          <w:i/>
          <w:sz w:val="18"/>
          <w:szCs w:val="18"/>
        </w:rPr>
      </w:pPr>
      <w:r w:rsidRPr="009E2FF0">
        <w:rPr>
          <w:rStyle w:val="Refdenotaalpie"/>
          <w:rFonts w:ascii="Times New Roman" w:hAnsi="Times New Roman"/>
          <w:i/>
          <w:sz w:val="18"/>
          <w:szCs w:val="18"/>
        </w:rPr>
        <w:footnoteRef/>
      </w:r>
      <w:r w:rsidRPr="009E2FF0">
        <w:rPr>
          <w:rFonts w:ascii="Times New Roman" w:hAnsi="Times New Roman"/>
          <w:i/>
          <w:sz w:val="18"/>
          <w:szCs w:val="18"/>
        </w:rPr>
        <w:t xml:space="preserve"> </w:t>
      </w:r>
      <w:r w:rsidRPr="009E2FF0">
        <w:rPr>
          <w:rFonts w:ascii="Times New Roman" w:hAnsi="Times New Roman"/>
          <w:b/>
          <w:i/>
          <w:sz w:val="18"/>
          <w:szCs w:val="18"/>
        </w:rPr>
        <w:t>Artículo 226.- Procedimiento de resolución de contrato.</w:t>
      </w:r>
    </w:p>
    <w:p w:rsidR="00B93AC8" w:rsidRPr="009E2FF0" w:rsidRDefault="00B93AC8" w:rsidP="00B93AC8">
      <w:pPr>
        <w:pStyle w:val="Sinespaciado"/>
        <w:jc w:val="both"/>
        <w:rPr>
          <w:rFonts w:ascii="Times New Roman" w:hAnsi="Times New Roman"/>
          <w:i/>
          <w:sz w:val="18"/>
          <w:szCs w:val="18"/>
        </w:rPr>
      </w:pPr>
      <w:r w:rsidRPr="009E2FF0">
        <w:rPr>
          <w:rFonts w:ascii="Times New Roman" w:hAnsi="Times New Roman"/>
          <w:i/>
          <w:sz w:val="18"/>
          <w:szCs w:val="18"/>
        </w:rPr>
        <w:t>“Si alguna de las partes falta al cumplimiento de sus obligaciones, la parte perjudicada deberá requerirla mediante carta notarial para que las satisfaga en un plazo no mayor a cinco (5) días, bajo apercibimiento de resolver el contrato.</w:t>
      </w:r>
    </w:p>
    <w:p w:rsidR="00B93AC8" w:rsidRPr="009E2FF0" w:rsidRDefault="00B93AC8" w:rsidP="00B93AC8">
      <w:pPr>
        <w:pStyle w:val="Sinespaciado"/>
        <w:jc w:val="both"/>
        <w:rPr>
          <w:rFonts w:ascii="Times New Roman" w:hAnsi="Times New Roman"/>
          <w:i/>
          <w:sz w:val="18"/>
          <w:szCs w:val="18"/>
        </w:rPr>
      </w:pPr>
      <w:r w:rsidRPr="009E2FF0">
        <w:rPr>
          <w:rFonts w:ascii="Times New Roman" w:hAnsi="Times New Roman"/>
          <w:i/>
          <w:sz w:val="18"/>
          <w:szCs w:val="18"/>
        </w:rPr>
        <w:t>Dependiendo del monto contractual y de la complejidad, envergadura o sofisticación de la adquisición o contratación, la Entidad puede establecer plazos mayores, pero en ningún caso mayor a quince (15) días, plazo este último que se otorgará necesariamente en el caso de obras. Si vencido dicho plazo el incumplimiento continúa, la parte perjudicada resolverá el contrato en forma total o parcial, mediante carta notarial.</w:t>
      </w:r>
    </w:p>
    <w:p w:rsidR="00B93AC8" w:rsidRPr="009E2FF0" w:rsidRDefault="00B93AC8" w:rsidP="00B93AC8">
      <w:pPr>
        <w:pStyle w:val="Sinespaciado"/>
        <w:jc w:val="both"/>
        <w:rPr>
          <w:rFonts w:ascii="Times New Roman" w:hAnsi="Times New Roman"/>
          <w:i/>
          <w:sz w:val="18"/>
          <w:szCs w:val="18"/>
        </w:rPr>
      </w:pPr>
      <w:r w:rsidRPr="009E2FF0">
        <w:rPr>
          <w:rFonts w:ascii="Times New Roman" w:hAnsi="Times New Roman"/>
          <w:i/>
          <w:sz w:val="18"/>
          <w:szCs w:val="18"/>
        </w:rPr>
        <w:t>(…)”.</w:t>
      </w:r>
    </w:p>
  </w:footnote>
  <w:footnote w:id="5">
    <w:p w:rsidR="00B93AC8" w:rsidRPr="009E2FF0" w:rsidRDefault="00B93AC8" w:rsidP="00B93AC8">
      <w:pPr>
        <w:pStyle w:val="Textonotapie"/>
        <w:jc w:val="both"/>
        <w:rPr>
          <w:i/>
          <w:sz w:val="18"/>
          <w:szCs w:val="18"/>
        </w:rPr>
      </w:pPr>
      <w:r w:rsidRPr="009E2FF0">
        <w:rPr>
          <w:rStyle w:val="Refdenotaalpie"/>
          <w:i/>
          <w:sz w:val="18"/>
          <w:szCs w:val="18"/>
        </w:rPr>
        <w:footnoteRef/>
      </w:r>
      <w:r w:rsidRPr="009E2FF0">
        <w:rPr>
          <w:i/>
          <w:sz w:val="18"/>
          <w:szCs w:val="18"/>
        </w:rPr>
        <w:t xml:space="preserve"> Disposición semejante ha sido recogida en el literal h) del artículo 3 de </w:t>
      </w:r>
      <w:smartTag w:uri="urn:schemas-microsoft-com:office:smarttags" w:element="PersonName">
        <w:smartTagPr>
          <w:attr w:name="ProductID" w:val="la Ley"/>
        </w:smartTagPr>
        <w:r w:rsidRPr="009E2FF0">
          <w:rPr>
            <w:i/>
            <w:sz w:val="18"/>
            <w:szCs w:val="18"/>
          </w:rPr>
          <w:t>la Ley</w:t>
        </w:r>
      </w:smartTag>
      <w:r w:rsidRPr="009E2FF0">
        <w:rPr>
          <w:i/>
          <w:sz w:val="18"/>
          <w:szCs w:val="18"/>
        </w:rPr>
        <w:t xml:space="preserve"> de Contrataciones del Estado, aprobada por Decreto Legislativo Nº 1017, en el cual se dispone que dicha normativa no es de aplicación para las contrataciones cuyos montos sean iguales o inferiores a tres (3) Unidades Impositivas Tributarias, vigentes al momento de la transacción, salvo que se trate de bienes y servicios incluidos en el Catálogo de Convenios Marco</w:t>
      </w:r>
      <w:r>
        <w:rPr>
          <w:i/>
          <w:sz w:val="18"/>
          <w:szCs w:val="18"/>
        </w:rPr>
        <w:t>.</w:t>
      </w:r>
    </w:p>
  </w:footnote>
  <w:footnote w:id="6">
    <w:p w:rsidR="00B93AC8" w:rsidRPr="009E2FF0" w:rsidRDefault="00B93AC8" w:rsidP="00B93AC8">
      <w:pPr>
        <w:pStyle w:val="Textonotapie"/>
        <w:jc w:val="both"/>
        <w:rPr>
          <w:i/>
          <w:sz w:val="18"/>
          <w:szCs w:val="18"/>
        </w:rPr>
      </w:pPr>
      <w:r w:rsidRPr="009E2FF0">
        <w:rPr>
          <w:rStyle w:val="Refdenotaalpie"/>
          <w:i/>
          <w:sz w:val="18"/>
          <w:szCs w:val="18"/>
        </w:rPr>
        <w:footnoteRef/>
      </w:r>
      <w:r w:rsidRPr="009E2FF0">
        <w:rPr>
          <w:i/>
          <w:sz w:val="18"/>
          <w:szCs w:val="18"/>
        </w:rPr>
        <w:t xml:space="preserve"> PIZETA DE POLIETILENO X 1000 ML, por un valor referencial de S/. 122.50</w:t>
      </w:r>
    </w:p>
  </w:footnote>
  <w:footnote w:id="7">
    <w:p w:rsidR="00B93AC8" w:rsidRPr="009E2FF0" w:rsidRDefault="00B93AC8" w:rsidP="00B93AC8">
      <w:pPr>
        <w:jc w:val="both"/>
        <w:rPr>
          <w:i/>
          <w:sz w:val="18"/>
          <w:szCs w:val="18"/>
        </w:rPr>
      </w:pPr>
      <w:r w:rsidRPr="009E2FF0">
        <w:rPr>
          <w:rStyle w:val="Refdenotaalpie"/>
          <w:rFonts w:eastAsia="Batang"/>
          <w:i/>
          <w:sz w:val="18"/>
          <w:szCs w:val="18"/>
        </w:rPr>
        <w:footnoteRef/>
      </w:r>
      <w:r w:rsidRPr="009E2FF0">
        <w:rPr>
          <w:i/>
          <w:sz w:val="18"/>
          <w:szCs w:val="18"/>
        </w:rPr>
        <w:t xml:space="preserve"> FRASCO DE VIDRIO CLASE A B.ANCHA X 500 ML T/R GRAD. REST.140 C, por un valor referencial de S/. 134.50</w:t>
      </w:r>
    </w:p>
  </w:footnote>
  <w:footnote w:id="8">
    <w:p w:rsidR="00B93AC8" w:rsidRPr="009E2FF0" w:rsidRDefault="00B93AC8" w:rsidP="00B93AC8">
      <w:pPr>
        <w:pStyle w:val="Textonotapie"/>
        <w:jc w:val="both"/>
        <w:rPr>
          <w:i/>
          <w:sz w:val="18"/>
          <w:szCs w:val="18"/>
        </w:rPr>
      </w:pPr>
      <w:r w:rsidRPr="009E2FF0">
        <w:rPr>
          <w:rStyle w:val="Refdenotaalpie"/>
          <w:i/>
          <w:sz w:val="18"/>
          <w:szCs w:val="18"/>
        </w:rPr>
        <w:footnoteRef/>
      </w:r>
      <w:r w:rsidRPr="009E2FF0">
        <w:rPr>
          <w:i/>
          <w:sz w:val="18"/>
          <w:szCs w:val="18"/>
        </w:rPr>
        <w:t xml:space="preserve"> GRADILLA DE METAL PARA 100 TUBOS 13X100 MM, por un valor referencial de S/. 701.40</w:t>
      </w:r>
    </w:p>
  </w:footnote>
  <w:footnote w:id="9">
    <w:p w:rsidR="00B93AC8" w:rsidRPr="009E2FF0" w:rsidRDefault="00B93AC8" w:rsidP="00B93AC8">
      <w:pPr>
        <w:pStyle w:val="Textonotapie"/>
        <w:jc w:val="both"/>
        <w:rPr>
          <w:i/>
          <w:sz w:val="18"/>
          <w:szCs w:val="18"/>
        </w:rPr>
      </w:pPr>
      <w:r w:rsidRPr="009E2FF0">
        <w:rPr>
          <w:rStyle w:val="Refdenotaalpie"/>
          <w:i/>
          <w:sz w:val="18"/>
          <w:szCs w:val="18"/>
        </w:rPr>
        <w:footnoteRef/>
      </w:r>
      <w:r w:rsidRPr="009E2FF0">
        <w:rPr>
          <w:i/>
          <w:sz w:val="18"/>
          <w:szCs w:val="18"/>
        </w:rPr>
        <w:t xml:space="preserve"> BOLSA DE BIOSEGURIDAD 36 X 24 CN X 500 UND.l, por un valor referencial de S/. 356.80</w:t>
      </w:r>
    </w:p>
  </w:footnote>
  <w:footnote w:id="10">
    <w:p w:rsidR="00B93AC8" w:rsidRPr="009E2FF0" w:rsidRDefault="00B93AC8" w:rsidP="00B93AC8">
      <w:pPr>
        <w:pStyle w:val="Textonotapie"/>
        <w:jc w:val="both"/>
        <w:rPr>
          <w:i/>
          <w:sz w:val="18"/>
          <w:szCs w:val="18"/>
        </w:rPr>
      </w:pPr>
      <w:r w:rsidRPr="009E2FF0">
        <w:rPr>
          <w:rStyle w:val="Refdenotaalpie"/>
          <w:i/>
          <w:sz w:val="18"/>
          <w:szCs w:val="18"/>
        </w:rPr>
        <w:footnoteRef/>
      </w:r>
      <w:r w:rsidRPr="009E2FF0">
        <w:rPr>
          <w:i/>
          <w:sz w:val="18"/>
          <w:szCs w:val="18"/>
        </w:rPr>
        <w:t xml:space="preserve"> TIPS CON FILTRO 2 - 20UL X 500 UNI, por un valor referencial de S/. 2,730.20</w:t>
      </w:r>
    </w:p>
  </w:footnote>
  <w:footnote w:id="11">
    <w:p w:rsidR="00B93AC8" w:rsidRPr="009E2FF0" w:rsidRDefault="00B93AC8" w:rsidP="00B93AC8">
      <w:pPr>
        <w:pStyle w:val="Textonotapie"/>
        <w:jc w:val="both"/>
        <w:rPr>
          <w:i/>
          <w:sz w:val="18"/>
          <w:szCs w:val="18"/>
        </w:rPr>
      </w:pPr>
      <w:r w:rsidRPr="009E2FF0">
        <w:rPr>
          <w:rStyle w:val="Refdenotaalpie"/>
          <w:i/>
          <w:sz w:val="18"/>
          <w:szCs w:val="18"/>
        </w:rPr>
        <w:footnoteRef/>
      </w:r>
      <w:r w:rsidRPr="009E2FF0">
        <w:rPr>
          <w:i/>
          <w:sz w:val="18"/>
          <w:szCs w:val="18"/>
        </w:rPr>
        <w:t xml:space="preserve"> TIPS CON FILTRO 1-200 UL X 500 UNI, por un valor referencial de S/. 2,730.20</w:t>
      </w:r>
    </w:p>
  </w:footnote>
  <w:footnote w:id="12">
    <w:p w:rsidR="00B93AC8" w:rsidRPr="009E2FF0" w:rsidRDefault="00B93AC8" w:rsidP="00B93AC8">
      <w:pPr>
        <w:pStyle w:val="Textonotapie"/>
        <w:jc w:val="both"/>
        <w:rPr>
          <w:i/>
          <w:sz w:val="18"/>
          <w:szCs w:val="18"/>
        </w:rPr>
      </w:pPr>
      <w:r w:rsidRPr="009E2FF0">
        <w:rPr>
          <w:rStyle w:val="Refdenotaalpie"/>
          <w:i/>
          <w:sz w:val="18"/>
          <w:szCs w:val="18"/>
        </w:rPr>
        <w:footnoteRef/>
      </w:r>
      <w:r w:rsidRPr="009E2FF0">
        <w:rPr>
          <w:i/>
          <w:sz w:val="18"/>
          <w:szCs w:val="18"/>
        </w:rPr>
        <w:t xml:space="preserve"> Cabe anotar que dicha orden de compra fue emitida respecto de los ítems 147, 189, 194, 218, 241 y 242.</w:t>
      </w:r>
    </w:p>
  </w:footnote>
  <w:footnote w:id="13">
    <w:p w:rsidR="00B93AC8" w:rsidRPr="009E2FF0" w:rsidRDefault="00B93AC8" w:rsidP="00B93AC8">
      <w:pPr>
        <w:pStyle w:val="NormalWeb"/>
        <w:spacing w:before="0" w:beforeAutospacing="0" w:after="0" w:afterAutospacing="0"/>
        <w:jc w:val="both"/>
        <w:rPr>
          <w:i/>
          <w:sz w:val="18"/>
          <w:szCs w:val="18"/>
        </w:rPr>
      </w:pPr>
      <w:r w:rsidRPr="009E2FF0">
        <w:rPr>
          <w:rStyle w:val="Refdenotaalpie"/>
          <w:rFonts w:eastAsia="Batang"/>
          <w:i/>
          <w:sz w:val="18"/>
          <w:szCs w:val="18"/>
        </w:rPr>
        <w:footnoteRef/>
      </w:r>
      <w:r w:rsidRPr="009E2FF0">
        <w:rPr>
          <w:i/>
          <w:sz w:val="18"/>
          <w:szCs w:val="18"/>
        </w:rPr>
        <w:t xml:space="preserve"> Téngase presente que según lo dispuesto en el </w:t>
      </w:r>
      <w:r w:rsidRPr="009E2FF0">
        <w:rPr>
          <w:bCs/>
          <w:i/>
          <w:sz w:val="18"/>
          <w:szCs w:val="18"/>
        </w:rPr>
        <w:t xml:space="preserve">D.S. N° 213-2006-EF, en el año 2007 el valor de </w:t>
      </w:r>
      <w:smartTag w:uri="urn:schemas-microsoft-com:office:smarttags" w:element="PersonName">
        <w:smartTagPr>
          <w:attr w:name="ProductID" w:val="la UIT"/>
        </w:smartTagPr>
        <w:r w:rsidRPr="009E2FF0">
          <w:rPr>
            <w:bCs/>
            <w:i/>
            <w:sz w:val="18"/>
            <w:szCs w:val="18"/>
          </w:rPr>
          <w:t>la UIT</w:t>
        </w:r>
      </w:smartTag>
      <w:r w:rsidRPr="009E2FF0">
        <w:rPr>
          <w:bCs/>
          <w:i/>
          <w:sz w:val="18"/>
          <w:szCs w:val="18"/>
        </w:rPr>
        <w:t xml:space="preserve"> ascendió a S/. 3 450,00.</w:t>
      </w:r>
    </w:p>
  </w:footnote>
  <w:footnote w:id="14">
    <w:p w:rsidR="00B93AC8" w:rsidRPr="009E2FF0" w:rsidRDefault="00B93AC8" w:rsidP="00B93AC8">
      <w:pPr>
        <w:pStyle w:val="Sinespaciado"/>
        <w:jc w:val="both"/>
        <w:rPr>
          <w:rFonts w:ascii="Times New Roman" w:hAnsi="Times New Roman"/>
          <w:i/>
          <w:sz w:val="18"/>
          <w:szCs w:val="18"/>
        </w:rPr>
      </w:pPr>
      <w:r w:rsidRPr="009E2FF0">
        <w:rPr>
          <w:rStyle w:val="Refdenotaalpie"/>
          <w:rFonts w:ascii="Times New Roman" w:eastAsia="Batang" w:hAnsi="Times New Roman"/>
          <w:i/>
          <w:sz w:val="18"/>
          <w:szCs w:val="18"/>
        </w:rPr>
        <w:footnoteRef/>
      </w:r>
      <w:r w:rsidRPr="009E2FF0">
        <w:rPr>
          <w:rFonts w:ascii="Times New Roman" w:hAnsi="Times New Roman"/>
          <w:i/>
          <w:sz w:val="18"/>
          <w:szCs w:val="18"/>
        </w:rPr>
        <w:t xml:space="preserve">  La anotada presunción legal se sustenta en el </w:t>
      </w:r>
      <w:r w:rsidRPr="009E2FF0">
        <w:rPr>
          <w:rFonts w:ascii="Times New Roman" w:hAnsi="Times New Roman"/>
          <w:i/>
          <w:sz w:val="18"/>
          <w:szCs w:val="18"/>
          <w:lang w:val="es-PE"/>
        </w:rPr>
        <w:t xml:space="preserve">artículo 1329 del Código Civil, el cual establece que “se presume que la inejecución de la obligación, o su cumplimiento parcial, tardío o defectuoso, obedece a culpa leve del deudor”, artículo aplicable al presente caso de conformidad con el </w:t>
      </w:r>
      <w:r w:rsidRPr="009E2FF0">
        <w:rPr>
          <w:rFonts w:ascii="Times New Roman" w:hAnsi="Times New Roman"/>
          <w:i/>
          <w:sz w:val="18"/>
          <w:szCs w:val="18"/>
        </w:rPr>
        <w:t>artículo IX, del Título Preliminar del mismo cuerpo normativo: “Las disposiciones del Código Civil se aplican supletoriamente a las relaciones y situaciones jurídicas reguladas por otras leyes, siempre que no sean incompatibles con su naturaleza”.</w:t>
      </w:r>
    </w:p>
  </w:footnote>
  <w:footnote w:id="15">
    <w:p w:rsidR="00B93AC8" w:rsidRPr="009E2FF0" w:rsidRDefault="00B93AC8" w:rsidP="00B93AC8">
      <w:pPr>
        <w:pStyle w:val="Sinespaciado"/>
        <w:jc w:val="both"/>
        <w:rPr>
          <w:rFonts w:ascii="Times New Roman" w:hAnsi="Times New Roman"/>
          <w:i/>
          <w:sz w:val="18"/>
          <w:szCs w:val="18"/>
          <w:lang w:val="es-ES_tradnl"/>
        </w:rPr>
      </w:pPr>
      <w:r w:rsidRPr="009E2FF0">
        <w:rPr>
          <w:rStyle w:val="Refdenotaalpie"/>
          <w:rFonts w:ascii="Times New Roman" w:eastAsia="Batang" w:hAnsi="Times New Roman"/>
          <w:i/>
          <w:sz w:val="18"/>
          <w:szCs w:val="18"/>
        </w:rPr>
        <w:footnoteRef/>
      </w:r>
      <w:r w:rsidRPr="009E2FF0">
        <w:rPr>
          <w:rFonts w:ascii="Times New Roman" w:hAnsi="Times New Roman"/>
          <w:i/>
          <w:sz w:val="18"/>
          <w:szCs w:val="18"/>
        </w:rPr>
        <w:t xml:space="preserve"> </w:t>
      </w:r>
      <w:r w:rsidRPr="009E2FF0">
        <w:rPr>
          <w:rFonts w:ascii="Times New Roman" w:hAnsi="Times New Roman"/>
          <w:b/>
          <w:i/>
          <w:sz w:val="18"/>
          <w:szCs w:val="18"/>
          <w:lang w:val="es-ES_tradnl"/>
        </w:rPr>
        <w:t>Artículo 302.- Determinación gradual de la sanción.-</w:t>
      </w:r>
      <w:r w:rsidRPr="009E2FF0">
        <w:rPr>
          <w:rFonts w:ascii="Times New Roman" w:hAnsi="Times New Roman"/>
          <w:i/>
          <w:sz w:val="18"/>
          <w:szCs w:val="18"/>
          <w:lang w:val="es-ES_tradnl"/>
        </w:rPr>
        <w:t xml:space="preserve"> Para graduar la sanción a imponerse conforme a las disposiciones del presente Título, se considerarán los siguientes criterios:</w:t>
      </w:r>
    </w:p>
    <w:p w:rsidR="00B93AC8" w:rsidRPr="009E2FF0" w:rsidRDefault="00B93AC8" w:rsidP="00B93AC8">
      <w:pPr>
        <w:pStyle w:val="Sinespaciado"/>
        <w:jc w:val="both"/>
        <w:rPr>
          <w:rFonts w:ascii="Times New Roman" w:hAnsi="Times New Roman"/>
          <w:i/>
          <w:sz w:val="18"/>
          <w:szCs w:val="18"/>
          <w:lang w:val="es-ES_tradnl"/>
        </w:rPr>
      </w:pPr>
      <w:r w:rsidRPr="009E2FF0">
        <w:rPr>
          <w:rFonts w:ascii="Times New Roman" w:hAnsi="Times New Roman"/>
          <w:i/>
          <w:sz w:val="18"/>
          <w:szCs w:val="18"/>
          <w:lang w:val="es-ES_tradnl"/>
        </w:rPr>
        <w:t>1.Naturaleza de la infracción.</w:t>
      </w:r>
    </w:p>
    <w:p w:rsidR="00B93AC8" w:rsidRPr="009E2FF0" w:rsidRDefault="00B93AC8" w:rsidP="00B93AC8">
      <w:pPr>
        <w:pStyle w:val="Sinespaciado"/>
        <w:jc w:val="both"/>
        <w:rPr>
          <w:rFonts w:ascii="Times New Roman" w:hAnsi="Times New Roman"/>
          <w:i/>
          <w:sz w:val="18"/>
          <w:szCs w:val="18"/>
          <w:lang w:val="es-ES_tradnl"/>
        </w:rPr>
      </w:pPr>
      <w:r w:rsidRPr="009E2FF0">
        <w:rPr>
          <w:rFonts w:ascii="Times New Roman" w:hAnsi="Times New Roman"/>
          <w:i/>
          <w:sz w:val="18"/>
          <w:szCs w:val="18"/>
          <w:lang w:val="es-ES_tradnl"/>
        </w:rPr>
        <w:t>2.Intencionalidad del infractor.</w:t>
      </w:r>
    </w:p>
    <w:p w:rsidR="00B93AC8" w:rsidRPr="009E2FF0" w:rsidRDefault="00B93AC8" w:rsidP="00B93AC8">
      <w:pPr>
        <w:pStyle w:val="Sinespaciado"/>
        <w:jc w:val="both"/>
        <w:rPr>
          <w:rFonts w:ascii="Times New Roman" w:hAnsi="Times New Roman"/>
          <w:i/>
          <w:sz w:val="18"/>
          <w:szCs w:val="18"/>
          <w:lang w:val="es-ES_tradnl"/>
        </w:rPr>
      </w:pPr>
      <w:r w:rsidRPr="009E2FF0">
        <w:rPr>
          <w:rFonts w:ascii="Times New Roman" w:hAnsi="Times New Roman"/>
          <w:i/>
          <w:sz w:val="18"/>
          <w:szCs w:val="18"/>
          <w:lang w:val="es-ES_tradnl"/>
        </w:rPr>
        <w:t>3.Daño causado.</w:t>
      </w:r>
    </w:p>
    <w:p w:rsidR="00B93AC8" w:rsidRPr="009E2FF0" w:rsidRDefault="00B93AC8" w:rsidP="00B93AC8">
      <w:pPr>
        <w:pStyle w:val="Sinespaciado"/>
        <w:jc w:val="both"/>
        <w:rPr>
          <w:rFonts w:ascii="Times New Roman" w:hAnsi="Times New Roman"/>
          <w:i/>
          <w:sz w:val="18"/>
          <w:szCs w:val="18"/>
          <w:lang w:val="es-ES_tradnl"/>
        </w:rPr>
      </w:pPr>
      <w:r w:rsidRPr="009E2FF0">
        <w:rPr>
          <w:rFonts w:ascii="Times New Roman" w:hAnsi="Times New Roman"/>
          <w:i/>
          <w:sz w:val="18"/>
          <w:szCs w:val="18"/>
          <w:lang w:val="es-ES_tradnl"/>
        </w:rPr>
        <w:t>4.Reiterancia.</w:t>
      </w:r>
    </w:p>
    <w:p w:rsidR="00B93AC8" w:rsidRPr="009E2FF0" w:rsidRDefault="00B93AC8" w:rsidP="00B93AC8">
      <w:pPr>
        <w:pStyle w:val="Sinespaciado"/>
        <w:jc w:val="both"/>
        <w:rPr>
          <w:rFonts w:ascii="Times New Roman" w:hAnsi="Times New Roman"/>
          <w:i/>
          <w:sz w:val="18"/>
          <w:szCs w:val="18"/>
          <w:lang w:val="es-ES_tradnl"/>
        </w:rPr>
      </w:pPr>
      <w:r w:rsidRPr="009E2FF0">
        <w:rPr>
          <w:rFonts w:ascii="Times New Roman" w:hAnsi="Times New Roman"/>
          <w:i/>
          <w:sz w:val="18"/>
          <w:szCs w:val="18"/>
          <w:lang w:val="es-ES_tradnl"/>
        </w:rPr>
        <w:t>5.El reconocimiento de la infracción cometida antes de que sea detectada.</w:t>
      </w:r>
    </w:p>
    <w:p w:rsidR="00B93AC8" w:rsidRPr="009E2FF0" w:rsidRDefault="00B93AC8" w:rsidP="00B93AC8">
      <w:pPr>
        <w:pStyle w:val="Sinespaciado"/>
        <w:jc w:val="both"/>
        <w:rPr>
          <w:rFonts w:ascii="Times New Roman" w:hAnsi="Times New Roman"/>
          <w:i/>
          <w:sz w:val="18"/>
          <w:szCs w:val="18"/>
          <w:lang w:val="es-ES_tradnl"/>
        </w:rPr>
      </w:pPr>
      <w:r w:rsidRPr="009E2FF0">
        <w:rPr>
          <w:rFonts w:ascii="Times New Roman" w:hAnsi="Times New Roman"/>
          <w:i/>
          <w:sz w:val="18"/>
          <w:szCs w:val="18"/>
          <w:lang w:val="es-ES_tradnl"/>
        </w:rPr>
        <w:t>6.Circunstancias de tiempo, lugar y modo.</w:t>
      </w:r>
    </w:p>
    <w:p w:rsidR="00B93AC8" w:rsidRPr="009E2FF0" w:rsidRDefault="00B93AC8" w:rsidP="00B93AC8">
      <w:pPr>
        <w:pStyle w:val="Sinespaciado"/>
        <w:jc w:val="both"/>
        <w:rPr>
          <w:rFonts w:ascii="Times New Roman" w:hAnsi="Times New Roman"/>
          <w:i/>
          <w:sz w:val="18"/>
          <w:szCs w:val="18"/>
          <w:lang w:val="es-ES_tradnl"/>
        </w:rPr>
      </w:pPr>
      <w:r w:rsidRPr="009E2FF0">
        <w:rPr>
          <w:rFonts w:ascii="Times New Roman" w:hAnsi="Times New Roman"/>
          <w:i/>
          <w:sz w:val="18"/>
          <w:szCs w:val="18"/>
          <w:lang w:val="es-ES_tradnl"/>
        </w:rPr>
        <w:t>7.Condiciones del infractor.</w:t>
      </w:r>
    </w:p>
    <w:p w:rsidR="00B93AC8" w:rsidRPr="009E2FF0" w:rsidRDefault="00B93AC8" w:rsidP="00B93AC8">
      <w:pPr>
        <w:pStyle w:val="Sinespaciado"/>
        <w:jc w:val="both"/>
        <w:rPr>
          <w:rFonts w:ascii="Times New Roman" w:hAnsi="Times New Roman"/>
          <w:i/>
          <w:sz w:val="18"/>
          <w:szCs w:val="18"/>
          <w:lang w:val="es-ES_tradnl"/>
        </w:rPr>
      </w:pPr>
      <w:r w:rsidRPr="009E2FF0">
        <w:rPr>
          <w:rFonts w:ascii="Times New Roman" w:hAnsi="Times New Roman"/>
          <w:i/>
          <w:sz w:val="18"/>
          <w:szCs w:val="18"/>
          <w:lang w:val="es-ES_tradnl"/>
        </w:rPr>
        <w:t>8.Conducta procesal del infractor.</w:t>
      </w:r>
    </w:p>
    <w:p w:rsidR="00B93AC8" w:rsidRPr="009E2FF0" w:rsidRDefault="00B93AC8" w:rsidP="00B93AC8">
      <w:pPr>
        <w:pStyle w:val="Sinespaciado"/>
        <w:jc w:val="both"/>
        <w:rPr>
          <w:rFonts w:ascii="Times New Roman" w:hAnsi="Times New Roman"/>
          <w:i/>
          <w:sz w:val="18"/>
          <w:szCs w:val="18"/>
          <w:lang w:val="es-ES_tradnl"/>
        </w:rPr>
      </w:pPr>
    </w:p>
    <w:p w:rsidR="00B93AC8" w:rsidRPr="009E2FF0" w:rsidRDefault="00B93AC8" w:rsidP="00B93AC8">
      <w:pPr>
        <w:pStyle w:val="Sinespaciado"/>
        <w:jc w:val="both"/>
        <w:rPr>
          <w:rFonts w:ascii="Times New Roman" w:hAnsi="Times New Roman"/>
          <w:i/>
          <w:sz w:val="18"/>
          <w:szCs w:val="18"/>
          <w:lang w:val="es-ES_tradnl"/>
        </w:rPr>
      </w:pPr>
      <w:r w:rsidRPr="009E2FF0">
        <w:rPr>
          <w:rFonts w:ascii="Times New Roman" w:hAnsi="Times New Roman"/>
          <w:b/>
          <w:i/>
          <w:sz w:val="18"/>
          <w:szCs w:val="18"/>
          <w:lang w:val="es-ES_tradnl"/>
        </w:rPr>
        <w:t>El Tribunal podrá disminuir la sanción hasta límites  inferiores al mínimo fijado para cada caso, cuando considere que existen circunstancias atenuantes de la responsabilidad del infractor.</w:t>
      </w:r>
      <w:r w:rsidRPr="009E2FF0">
        <w:rPr>
          <w:rFonts w:ascii="Times New Roman" w:hAnsi="Times New Roman"/>
          <w:i/>
          <w:sz w:val="18"/>
          <w:szCs w:val="18"/>
          <w:lang w:val="es-ES_tradnl"/>
        </w:rPr>
        <w:t>[…].” (Resaltado nuestro)</w:t>
      </w:r>
    </w:p>
  </w:footnote>
  <w:footnote w:id="16">
    <w:p w:rsidR="00B93AC8" w:rsidRPr="00DA7A47" w:rsidRDefault="00B93AC8" w:rsidP="00B93AC8">
      <w:pPr>
        <w:pStyle w:val="Textonotapie"/>
        <w:rPr>
          <w:rFonts w:ascii="Tahoma" w:hAnsi="Tahoma"/>
          <w:b/>
          <w:i/>
          <w:sz w:val="18"/>
          <w:szCs w:val="18"/>
          <w:lang w:val="es-PE"/>
        </w:rPr>
      </w:pPr>
      <w:r w:rsidRPr="00DA7A47">
        <w:rPr>
          <w:rStyle w:val="Refdenotaalpie"/>
          <w:rFonts w:ascii="Tahoma" w:hAnsi="Tahoma"/>
          <w:sz w:val="18"/>
          <w:szCs w:val="18"/>
        </w:rPr>
        <w:footnoteRef/>
      </w:r>
      <w:r w:rsidRPr="00DA7A47">
        <w:rPr>
          <w:rFonts w:ascii="Tahoma" w:hAnsi="Tahoma"/>
          <w:sz w:val="18"/>
          <w:szCs w:val="18"/>
        </w:rPr>
        <w:t xml:space="preserve"> </w:t>
      </w:r>
      <w:r w:rsidRPr="00DA7A47">
        <w:rPr>
          <w:rFonts w:ascii="Tahoma" w:hAnsi="Tahoma"/>
          <w:b/>
          <w:i/>
          <w:sz w:val="18"/>
          <w:szCs w:val="18"/>
          <w:lang w:val="es-PE"/>
        </w:rPr>
        <w:t>Artículo 230.- Principios de la potestad sancionadora administrativa</w:t>
      </w:r>
    </w:p>
    <w:p w:rsidR="00B93AC8" w:rsidRPr="00DA7A47" w:rsidRDefault="00B93AC8" w:rsidP="00B93AC8">
      <w:pPr>
        <w:pStyle w:val="Textonotapie"/>
        <w:rPr>
          <w:rFonts w:ascii="Tahoma" w:hAnsi="Tahoma"/>
          <w:i/>
          <w:sz w:val="18"/>
          <w:szCs w:val="18"/>
          <w:lang w:val="es-PE"/>
        </w:rPr>
      </w:pPr>
      <w:r w:rsidRPr="00DA7A47">
        <w:rPr>
          <w:rFonts w:ascii="Tahoma" w:hAnsi="Tahoma"/>
          <w:i/>
          <w:sz w:val="18"/>
          <w:szCs w:val="18"/>
          <w:lang w:val="es-PE"/>
        </w:rPr>
        <w:t>La potestad sancionadora de todas las entidades está regida adicionalmente por los siguientes principios especiales:</w:t>
      </w:r>
    </w:p>
    <w:p w:rsidR="00B93AC8" w:rsidRPr="00DA7A47" w:rsidRDefault="00B93AC8" w:rsidP="00B93AC8">
      <w:pPr>
        <w:pStyle w:val="Textonotapie"/>
        <w:rPr>
          <w:rFonts w:ascii="Tahoma" w:hAnsi="Tahoma"/>
          <w:i/>
          <w:sz w:val="18"/>
          <w:szCs w:val="18"/>
          <w:lang w:val="es-PE"/>
        </w:rPr>
      </w:pPr>
      <w:r w:rsidRPr="00DA7A47">
        <w:rPr>
          <w:rFonts w:ascii="Tahoma" w:hAnsi="Tahoma"/>
          <w:i/>
          <w:sz w:val="18"/>
          <w:szCs w:val="18"/>
          <w:lang w:val="es-PE"/>
        </w:rPr>
        <w:t>(…)</w:t>
      </w:r>
    </w:p>
    <w:p w:rsidR="00B93AC8" w:rsidRPr="00DA7A47" w:rsidRDefault="00B93AC8" w:rsidP="00B93AC8">
      <w:pPr>
        <w:pStyle w:val="Textonotapie"/>
        <w:rPr>
          <w:rFonts w:ascii="Tahoma" w:hAnsi="Tahoma"/>
          <w:i/>
          <w:sz w:val="18"/>
          <w:szCs w:val="18"/>
          <w:lang w:val="es-PE"/>
        </w:rPr>
      </w:pPr>
      <w:r w:rsidRPr="00DA7A47">
        <w:rPr>
          <w:rFonts w:ascii="Tahoma" w:hAnsi="Tahoma"/>
          <w:b/>
          <w:i/>
          <w:sz w:val="18"/>
          <w:szCs w:val="18"/>
          <w:lang w:val="es-PE"/>
        </w:rPr>
        <w:t>5. Irretroactividad</w:t>
      </w:r>
      <w:r w:rsidRPr="00DA7A47">
        <w:rPr>
          <w:rFonts w:ascii="Tahoma" w:hAnsi="Tahoma"/>
          <w:i/>
          <w:sz w:val="18"/>
          <w:szCs w:val="18"/>
          <w:lang w:val="es-PE"/>
        </w:rPr>
        <w:t xml:space="preserve">.- Son aplicables las disposiciones sancionadoras vigentes en el momento de incurrir el administrado en la conducta a sancionar, </w:t>
      </w:r>
      <w:r w:rsidRPr="00DA7A47">
        <w:rPr>
          <w:rFonts w:ascii="Tahoma" w:hAnsi="Tahoma"/>
          <w:b/>
          <w:i/>
          <w:sz w:val="18"/>
          <w:szCs w:val="18"/>
          <w:lang w:val="es-PE"/>
        </w:rPr>
        <w:t xml:space="preserve">salvo que las posteriores le sean más favorables. </w:t>
      </w:r>
      <w:r w:rsidRPr="00DA7A47">
        <w:rPr>
          <w:rFonts w:ascii="Tahoma" w:hAnsi="Tahoma"/>
          <w:i/>
          <w:sz w:val="18"/>
          <w:szCs w:val="18"/>
          <w:lang w:val="es-PE"/>
        </w:rPr>
        <w:t>(El resaltado es nuestro).</w:t>
      </w:r>
    </w:p>
  </w:footnote>
  <w:footnote w:id="17">
    <w:p w:rsidR="00B93AC8" w:rsidRPr="00DA7A47" w:rsidRDefault="00B93AC8" w:rsidP="00B93AC8">
      <w:pPr>
        <w:pStyle w:val="Textonotapie"/>
        <w:rPr>
          <w:rFonts w:ascii="Tahoma" w:hAnsi="Tahoma" w:cs="Tahoma"/>
          <w:i/>
          <w:sz w:val="18"/>
          <w:szCs w:val="18"/>
        </w:rPr>
      </w:pPr>
      <w:r w:rsidRPr="00DA7A47">
        <w:rPr>
          <w:rStyle w:val="Refdenotaalpie"/>
          <w:sz w:val="18"/>
          <w:szCs w:val="18"/>
        </w:rPr>
        <w:footnoteRef/>
      </w:r>
      <w:r w:rsidRPr="00DA7A47">
        <w:rPr>
          <w:sz w:val="18"/>
          <w:szCs w:val="18"/>
        </w:rPr>
        <w:t xml:space="preserve"> </w:t>
      </w:r>
      <w:r w:rsidRPr="00DA7A47">
        <w:rPr>
          <w:rFonts w:ascii="Tahoma" w:hAnsi="Tahoma"/>
          <w:i/>
          <w:sz w:val="18"/>
          <w:szCs w:val="18"/>
        </w:rPr>
        <w:t>Actualmente el valor de tres (3) Unidades Impositivas Tributarias es igual a S./ 10 800.00 (</w:t>
      </w:r>
      <w:r w:rsidRPr="00DA7A47">
        <w:rPr>
          <w:rFonts w:ascii="Tahoma" w:hAnsi="Tahoma" w:cs="Tahoma"/>
          <w:i/>
          <w:sz w:val="18"/>
          <w:szCs w:val="18"/>
        </w:rPr>
        <w:t>Diez Mil Ochocientos y 00/100 Nuevos Soles)</w:t>
      </w:r>
    </w:p>
  </w:footnote>
  <w:footnote w:id="18">
    <w:p w:rsidR="00B93AC8" w:rsidRPr="00DA7A47" w:rsidRDefault="00B93AC8" w:rsidP="00B93AC8">
      <w:pPr>
        <w:pStyle w:val="Textonotapie"/>
        <w:ind w:left="210"/>
        <w:jc w:val="both"/>
        <w:rPr>
          <w:rFonts w:ascii="Tahoma" w:hAnsi="Tahoma" w:cs="Tahoma"/>
          <w:i/>
          <w:sz w:val="18"/>
          <w:szCs w:val="18"/>
        </w:rPr>
      </w:pPr>
      <w:r w:rsidRPr="00DA7A47">
        <w:rPr>
          <w:rFonts w:ascii="Tahoma" w:hAnsi="Tahoma" w:cs="Tahoma"/>
          <w:b/>
          <w:i/>
          <w:sz w:val="18"/>
          <w:szCs w:val="18"/>
        </w:rPr>
        <w:t>Morón Urbina, Juan Carlos</w:t>
      </w:r>
      <w:r w:rsidRPr="00DA7A47">
        <w:rPr>
          <w:rFonts w:ascii="Tahoma" w:hAnsi="Tahoma" w:cs="Tahoma"/>
          <w:i/>
          <w:sz w:val="18"/>
          <w:szCs w:val="18"/>
        </w:rPr>
        <w:t>, Comentarios a la Ley del Procedimiento Administrativo General, Gaceta Jurídica, Quinta Edición 2006, Pág. 631.</w:t>
      </w:r>
    </w:p>
  </w:footnote>
  <w:footnote w:id="19">
    <w:p w:rsidR="00B93AC8" w:rsidRDefault="00B93AC8" w:rsidP="00B93AC8">
      <w:pPr>
        <w:pStyle w:val="Textonotapie"/>
        <w:jc w:val="both"/>
      </w:pPr>
      <w:r w:rsidRPr="00DA7A47">
        <w:rPr>
          <w:rStyle w:val="Refdenotaalpie"/>
          <w:rFonts w:ascii="Tahoma" w:hAnsi="Tahoma" w:cs="Tahoma"/>
          <w:i/>
          <w:sz w:val="18"/>
          <w:szCs w:val="18"/>
        </w:rPr>
        <w:footnoteRef/>
      </w:r>
      <w:r w:rsidRPr="00DA7A47">
        <w:rPr>
          <w:rFonts w:ascii="Tahoma" w:hAnsi="Tahoma" w:cs="Tahoma"/>
          <w:i/>
          <w:sz w:val="18"/>
          <w:szCs w:val="18"/>
        </w:rPr>
        <w:t xml:space="preserve"> Documento obrante a folio 14 del presente expediente administr</w:t>
      </w:r>
      <w:r w:rsidRPr="00D051F5">
        <w:rPr>
          <w:rFonts w:ascii="Tahoma" w:hAnsi="Tahoma" w:cs="Tahoma"/>
          <w:i/>
        </w:rPr>
        <w:t>ativo.</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3D5" w:rsidRDefault="00FC43D5" w:rsidP="00FC43D5">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FC43D5" w:rsidRDefault="00FC43D5" w:rsidP="00FC43D5">
    <w:pPr>
      <w:pStyle w:val="Encabezado"/>
      <w:rPr>
        <w:noProof/>
      </w:rPr>
    </w:pPr>
  </w:p>
  <w:p w:rsidR="00FC43D5" w:rsidRDefault="00FC43D5" w:rsidP="00FC43D5">
    <w:pPr>
      <w:pStyle w:val="Encabezado"/>
      <w:rPr>
        <w:noProof/>
      </w:rPr>
    </w:pPr>
  </w:p>
  <w:p w:rsidR="00FC43D5" w:rsidRDefault="00FC43D5" w:rsidP="00FC43D5">
    <w:pPr>
      <w:pStyle w:val="Encabezado"/>
      <w:rPr>
        <w:noProof/>
      </w:rPr>
    </w:pPr>
  </w:p>
  <w:p w:rsidR="00FC43D5" w:rsidRDefault="00FC43D5" w:rsidP="00FC43D5">
    <w:pPr>
      <w:pStyle w:val="Encabezado"/>
      <w:jc w:val="center"/>
    </w:pPr>
    <w:r>
      <w:rPr>
        <w:rFonts w:ascii="Monotype Corsiva" w:hAnsi="Monotype Corsiva"/>
        <w:b/>
        <w:sz w:val="44"/>
        <w:szCs w:val="44"/>
      </w:rPr>
      <w:t xml:space="preserve">Resolución Nº   </w:t>
    </w:r>
    <w:r>
      <w:rPr>
        <w:rFonts w:ascii="Tahoma" w:hAnsi="Tahoma" w:cs="Tahoma"/>
        <w:b/>
        <w:sz w:val="44"/>
        <w:szCs w:val="44"/>
      </w:rPr>
      <w:t>773-2011-TC-S1</w:t>
    </w:r>
  </w:p>
  <w:p w:rsidR="00FC43D5" w:rsidRPr="00FC43D5" w:rsidRDefault="00FC43D5" w:rsidP="00FC43D5">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02BEF"/>
    <w:multiLevelType w:val="hybridMultilevel"/>
    <w:tmpl w:val="DCF2BC10"/>
    <w:lvl w:ilvl="0" w:tplc="53A44CF0">
      <w:start w:val="1"/>
      <w:numFmt w:val="decimal"/>
      <w:lvlText w:val="%1."/>
      <w:lvlJc w:val="left"/>
      <w:pPr>
        <w:ind w:left="1778" w:hanging="360"/>
      </w:pPr>
      <w:rPr>
        <w:rFonts w:hint="default"/>
        <w:b/>
      </w:rPr>
    </w:lvl>
    <w:lvl w:ilvl="1" w:tplc="0C0A0019" w:tentative="1">
      <w:start w:val="1"/>
      <w:numFmt w:val="lowerLetter"/>
      <w:lvlText w:val="%2."/>
      <w:lvlJc w:val="left"/>
      <w:pPr>
        <w:ind w:left="2498" w:hanging="360"/>
      </w:pPr>
    </w:lvl>
    <w:lvl w:ilvl="2" w:tplc="0C0A001B" w:tentative="1">
      <w:start w:val="1"/>
      <w:numFmt w:val="lowerRoman"/>
      <w:lvlText w:val="%3."/>
      <w:lvlJc w:val="right"/>
      <w:pPr>
        <w:ind w:left="3218" w:hanging="180"/>
      </w:pPr>
    </w:lvl>
    <w:lvl w:ilvl="3" w:tplc="0C0A000F" w:tentative="1">
      <w:start w:val="1"/>
      <w:numFmt w:val="decimal"/>
      <w:lvlText w:val="%4."/>
      <w:lvlJc w:val="left"/>
      <w:pPr>
        <w:ind w:left="3938" w:hanging="360"/>
      </w:pPr>
    </w:lvl>
    <w:lvl w:ilvl="4" w:tplc="0C0A0019" w:tentative="1">
      <w:start w:val="1"/>
      <w:numFmt w:val="lowerLetter"/>
      <w:lvlText w:val="%5."/>
      <w:lvlJc w:val="left"/>
      <w:pPr>
        <w:ind w:left="4658" w:hanging="360"/>
      </w:pPr>
    </w:lvl>
    <w:lvl w:ilvl="5" w:tplc="0C0A001B" w:tentative="1">
      <w:start w:val="1"/>
      <w:numFmt w:val="lowerRoman"/>
      <w:lvlText w:val="%6."/>
      <w:lvlJc w:val="right"/>
      <w:pPr>
        <w:ind w:left="5378" w:hanging="180"/>
      </w:pPr>
    </w:lvl>
    <w:lvl w:ilvl="6" w:tplc="0C0A000F" w:tentative="1">
      <w:start w:val="1"/>
      <w:numFmt w:val="decimal"/>
      <w:lvlText w:val="%7."/>
      <w:lvlJc w:val="left"/>
      <w:pPr>
        <w:ind w:left="6098" w:hanging="360"/>
      </w:pPr>
    </w:lvl>
    <w:lvl w:ilvl="7" w:tplc="0C0A0019" w:tentative="1">
      <w:start w:val="1"/>
      <w:numFmt w:val="lowerLetter"/>
      <w:lvlText w:val="%8."/>
      <w:lvlJc w:val="left"/>
      <w:pPr>
        <w:ind w:left="6818" w:hanging="360"/>
      </w:pPr>
    </w:lvl>
    <w:lvl w:ilvl="8" w:tplc="0C0A001B" w:tentative="1">
      <w:start w:val="1"/>
      <w:numFmt w:val="lowerRoman"/>
      <w:lvlText w:val="%9."/>
      <w:lvlJc w:val="right"/>
      <w:pPr>
        <w:ind w:left="7538" w:hanging="180"/>
      </w:pPr>
    </w:lvl>
  </w:abstractNum>
  <w:abstractNum w:abstractNumId="1">
    <w:nsid w:val="0916453D"/>
    <w:multiLevelType w:val="hybridMultilevel"/>
    <w:tmpl w:val="3F168A50"/>
    <w:lvl w:ilvl="0" w:tplc="92461B3C">
      <w:start w:val="1"/>
      <w:numFmt w:val="decimal"/>
      <w:lvlText w:val="%1."/>
      <w:lvlJc w:val="left"/>
      <w:pPr>
        <w:ind w:left="1120" w:hanging="360"/>
      </w:pPr>
      <w:rPr>
        <w:b/>
      </w:rPr>
    </w:lvl>
    <w:lvl w:ilvl="1" w:tplc="0C0A0019" w:tentative="1">
      <w:start w:val="1"/>
      <w:numFmt w:val="lowerLetter"/>
      <w:lvlText w:val="%2."/>
      <w:lvlJc w:val="left"/>
      <w:pPr>
        <w:ind w:left="1840" w:hanging="360"/>
      </w:pPr>
    </w:lvl>
    <w:lvl w:ilvl="2" w:tplc="0C0A001B" w:tentative="1">
      <w:start w:val="1"/>
      <w:numFmt w:val="lowerRoman"/>
      <w:lvlText w:val="%3."/>
      <w:lvlJc w:val="right"/>
      <w:pPr>
        <w:ind w:left="2560" w:hanging="180"/>
      </w:pPr>
    </w:lvl>
    <w:lvl w:ilvl="3" w:tplc="0C0A000F" w:tentative="1">
      <w:start w:val="1"/>
      <w:numFmt w:val="decimal"/>
      <w:lvlText w:val="%4."/>
      <w:lvlJc w:val="left"/>
      <w:pPr>
        <w:ind w:left="3280" w:hanging="360"/>
      </w:pPr>
    </w:lvl>
    <w:lvl w:ilvl="4" w:tplc="0C0A0019" w:tentative="1">
      <w:start w:val="1"/>
      <w:numFmt w:val="lowerLetter"/>
      <w:lvlText w:val="%5."/>
      <w:lvlJc w:val="left"/>
      <w:pPr>
        <w:ind w:left="4000" w:hanging="360"/>
      </w:pPr>
    </w:lvl>
    <w:lvl w:ilvl="5" w:tplc="0C0A001B" w:tentative="1">
      <w:start w:val="1"/>
      <w:numFmt w:val="lowerRoman"/>
      <w:lvlText w:val="%6."/>
      <w:lvlJc w:val="right"/>
      <w:pPr>
        <w:ind w:left="4720" w:hanging="180"/>
      </w:pPr>
    </w:lvl>
    <w:lvl w:ilvl="6" w:tplc="0C0A000F" w:tentative="1">
      <w:start w:val="1"/>
      <w:numFmt w:val="decimal"/>
      <w:lvlText w:val="%7."/>
      <w:lvlJc w:val="left"/>
      <w:pPr>
        <w:ind w:left="5440" w:hanging="360"/>
      </w:pPr>
    </w:lvl>
    <w:lvl w:ilvl="7" w:tplc="0C0A0019" w:tentative="1">
      <w:start w:val="1"/>
      <w:numFmt w:val="lowerLetter"/>
      <w:lvlText w:val="%8."/>
      <w:lvlJc w:val="left"/>
      <w:pPr>
        <w:ind w:left="6160" w:hanging="360"/>
      </w:pPr>
    </w:lvl>
    <w:lvl w:ilvl="8" w:tplc="0C0A001B" w:tentative="1">
      <w:start w:val="1"/>
      <w:numFmt w:val="lowerRoman"/>
      <w:lvlText w:val="%9."/>
      <w:lvlJc w:val="right"/>
      <w:pPr>
        <w:ind w:left="6880" w:hanging="180"/>
      </w:pPr>
    </w:lvl>
  </w:abstractNum>
  <w:abstractNum w:abstractNumId="2">
    <w:nsid w:val="13A84108"/>
    <w:multiLevelType w:val="hybridMultilevel"/>
    <w:tmpl w:val="24FC21A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232456E8"/>
    <w:multiLevelType w:val="hybridMultilevel"/>
    <w:tmpl w:val="2244035E"/>
    <w:lvl w:ilvl="0" w:tplc="7D4EB756">
      <w:start w:val="1"/>
      <w:numFmt w:val="decimal"/>
      <w:lvlText w:val="%1."/>
      <w:lvlJc w:val="left"/>
      <w:pPr>
        <w:ind w:left="360" w:hanging="360"/>
      </w:pPr>
      <w:rPr>
        <w:rFonts w:ascii="Tahoma" w:hAnsi="Tahoma" w:cs="Tahoma" w:hint="default"/>
        <w:b/>
        <w:sz w:val="20"/>
        <w:szCs w:val="20"/>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4">
    <w:nsid w:val="373701B0"/>
    <w:multiLevelType w:val="hybridMultilevel"/>
    <w:tmpl w:val="7C207464"/>
    <w:lvl w:ilvl="0" w:tplc="11E629EC">
      <w:start w:val="1"/>
      <w:numFmt w:val="decimal"/>
      <w:lvlText w:val="%1."/>
      <w:lvlJc w:val="left"/>
      <w:pPr>
        <w:tabs>
          <w:tab w:val="num" w:pos="340"/>
        </w:tabs>
        <w:ind w:left="340" w:hanging="340"/>
      </w:pPr>
      <w:rPr>
        <w:rFonts w:ascii="Tahoma" w:hAnsi="Tahoma" w:cs="Times New Roman" w:hint="default"/>
        <w:b/>
        <w:i w:val="0"/>
        <w:sz w:val="20"/>
        <w:szCs w:val="20"/>
      </w:rPr>
    </w:lvl>
    <w:lvl w:ilvl="1" w:tplc="BEDC8DE4">
      <w:start w:val="1"/>
      <w:numFmt w:val="lowerLetter"/>
      <w:lvlText w:val="%2."/>
      <w:lvlJc w:val="left"/>
      <w:pPr>
        <w:tabs>
          <w:tab w:val="num" w:pos="1440"/>
        </w:tabs>
        <w:ind w:left="1440" w:hanging="360"/>
      </w:pPr>
      <w:rPr>
        <w:rFonts w:cs="Times New Roman" w:hint="default"/>
        <w:b/>
      </w:rPr>
    </w:lvl>
    <w:lvl w:ilvl="2" w:tplc="0C0A001B" w:tentative="1">
      <w:start w:val="1"/>
      <w:numFmt w:val="lowerRoman"/>
      <w:lvlText w:val="%3."/>
      <w:lvlJc w:val="right"/>
      <w:pPr>
        <w:tabs>
          <w:tab w:val="num" w:pos="2160"/>
        </w:tabs>
        <w:ind w:left="2160" w:hanging="180"/>
      </w:pPr>
      <w:rPr>
        <w:rFonts w:cs="Times New Roman"/>
      </w:rPr>
    </w:lvl>
    <w:lvl w:ilvl="3" w:tplc="0C0A001B">
      <w:start w:val="1"/>
      <w:numFmt w:val="lowerRoman"/>
      <w:lvlText w:val="%4."/>
      <w:lvlJc w:val="right"/>
      <w:pPr>
        <w:tabs>
          <w:tab w:val="num" w:pos="2880"/>
        </w:tabs>
        <w:ind w:left="2880" w:hanging="360"/>
      </w:pPr>
      <w:rPr>
        <w:rFonts w:cs="Times New Roman" w:hint="default"/>
        <w:b/>
        <w:i w:val="0"/>
        <w:sz w:val="20"/>
        <w:szCs w:val="20"/>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5">
    <w:nsid w:val="3AFB5C81"/>
    <w:multiLevelType w:val="hybridMultilevel"/>
    <w:tmpl w:val="306AC5BC"/>
    <w:lvl w:ilvl="0" w:tplc="C784CF10">
      <w:start w:val="1"/>
      <w:numFmt w:val="lowerLetter"/>
      <w:lvlText w:val="%1."/>
      <w:lvlJc w:val="left"/>
      <w:pPr>
        <w:ind w:left="786" w:hanging="360"/>
      </w:pPr>
      <w:rPr>
        <w:rFonts w:hint="default"/>
      </w:rPr>
    </w:lvl>
    <w:lvl w:ilvl="1" w:tplc="0C0A0019" w:tentative="1">
      <w:start w:val="1"/>
      <w:numFmt w:val="lowerLetter"/>
      <w:lvlText w:val="%2."/>
      <w:lvlJc w:val="left"/>
      <w:pPr>
        <w:ind w:left="1506" w:hanging="360"/>
      </w:pPr>
    </w:lvl>
    <w:lvl w:ilvl="2" w:tplc="0C0A001B" w:tentative="1">
      <w:start w:val="1"/>
      <w:numFmt w:val="lowerRoman"/>
      <w:lvlText w:val="%3."/>
      <w:lvlJc w:val="right"/>
      <w:pPr>
        <w:ind w:left="2226" w:hanging="180"/>
      </w:pPr>
    </w:lvl>
    <w:lvl w:ilvl="3" w:tplc="0C0A000F" w:tentative="1">
      <w:start w:val="1"/>
      <w:numFmt w:val="decimal"/>
      <w:lvlText w:val="%4."/>
      <w:lvlJc w:val="left"/>
      <w:pPr>
        <w:ind w:left="2946" w:hanging="360"/>
      </w:pPr>
    </w:lvl>
    <w:lvl w:ilvl="4" w:tplc="0C0A0019" w:tentative="1">
      <w:start w:val="1"/>
      <w:numFmt w:val="lowerLetter"/>
      <w:lvlText w:val="%5."/>
      <w:lvlJc w:val="left"/>
      <w:pPr>
        <w:ind w:left="3666" w:hanging="360"/>
      </w:pPr>
    </w:lvl>
    <w:lvl w:ilvl="5" w:tplc="0C0A001B" w:tentative="1">
      <w:start w:val="1"/>
      <w:numFmt w:val="lowerRoman"/>
      <w:lvlText w:val="%6."/>
      <w:lvlJc w:val="right"/>
      <w:pPr>
        <w:ind w:left="4386" w:hanging="180"/>
      </w:pPr>
    </w:lvl>
    <w:lvl w:ilvl="6" w:tplc="0C0A000F" w:tentative="1">
      <w:start w:val="1"/>
      <w:numFmt w:val="decimal"/>
      <w:lvlText w:val="%7."/>
      <w:lvlJc w:val="left"/>
      <w:pPr>
        <w:ind w:left="5106" w:hanging="360"/>
      </w:pPr>
    </w:lvl>
    <w:lvl w:ilvl="7" w:tplc="0C0A0019" w:tentative="1">
      <w:start w:val="1"/>
      <w:numFmt w:val="lowerLetter"/>
      <w:lvlText w:val="%8."/>
      <w:lvlJc w:val="left"/>
      <w:pPr>
        <w:ind w:left="5826" w:hanging="360"/>
      </w:pPr>
    </w:lvl>
    <w:lvl w:ilvl="8" w:tplc="0C0A001B" w:tentative="1">
      <w:start w:val="1"/>
      <w:numFmt w:val="lowerRoman"/>
      <w:lvlText w:val="%9."/>
      <w:lvlJc w:val="right"/>
      <w:pPr>
        <w:ind w:left="6546" w:hanging="180"/>
      </w:pPr>
    </w:lvl>
  </w:abstractNum>
  <w:abstractNum w:abstractNumId="6">
    <w:nsid w:val="4DC96DE1"/>
    <w:multiLevelType w:val="hybridMultilevel"/>
    <w:tmpl w:val="9FB68D96"/>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53966D03"/>
    <w:multiLevelType w:val="hybridMultilevel"/>
    <w:tmpl w:val="6CB4BA48"/>
    <w:lvl w:ilvl="0" w:tplc="D95AD4BE">
      <w:start w:val="1"/>
      <w:numFmt w:val="upperRoman"/>
      <w:lvlText w:val="%1."/>
      <w:lvlJc w:val="left"/>
      <w:pPr>
        <w:ind w:left="1080" w:hanging="72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8">
    <w:nsid w:val="674E6DDC"/>
    <w:multiLevelType w:val="hybridMultilevel"/>
    <w:tmpl w:val="A01257EC"/>
    <w:lvl w:ilvl="0" w:tplc="4BF6AD28">
      <w:start w:val="1"/>
      <w:numFmt w:val="decimal"/>
      <w:lvlText w:val="%1."/>
      <w:lvlJc w:val="left"/>
      <w:pPr>
        <w:ind w:left="900" w:hanging="360"/>
      </w:pPr>
      <w:rPr>
        <w:rFonts w:hint="default"/>
        <w:b/>
        <w:i w:val="0"/>
      </w:rPr>
    </w:lvl>
    <w:lvl w:ilvl="1" w:tplc="0C0A0019" w:tentative="1">
      <w:start w:val="1"/>
      <w:numFmt w:val="lowerLetter"/>
      <w:lvlText w:val="%2."/>
      <w:lvlJc w:val="left"/>
      <w:pPr>
        <w:ind w:left="1620" w:hanging="360"/>
      </w:pPr>
    </w:lvl>
    <w:lvl w:ilvl="2" w:tplc="0C0A001B" w:tentative="1">
      <w:start w:val="1"/>
      <w:numFmt w:val="lowerRoman"/>
      <w:lvlText w:val="%3."/>
      <w:lvlJc w:val="right"/>
      <w:pPr>
        <w:ind w:left="2340" w:hanging="180"/>
      </w:pPr>
    </w:lvl>
    <w:lvl w:ilvl="3" w:tplc="0C0A000F" w:tentative="1">
      <w:start w:val="1"/>
      <w:numFmt w:val="decimal"/>
      <w:lvlText w:val="%4."/>
      <w:lvlJc w:val="left"/>
      <w:pPr>
        <w:ind w:left="3060" w:hanging="360"/>
      </w:pPr>
    </w:lvl>
    <w:lvl w:ilvl="4" w:tplc="0C0A0019" w:tentative="1">
      <w:start w:val="1"/>
      <w:numFmt w:val="lowerLetter"/>
      <w:lvlText w:val="%5."/>
      <w:lvlJc w:val="left"/>
      <w:pPr>
        <w:ind w:left="3780" w:hanging="360"/>
      </w:pPr>
    </w:lvl>
    <w:lvl w:ilvl="5" w:tplc="0C0A001B" w:tentative="1">
      <w:start w:val="1"/>
      <w:numFmt w:val="lowerRoman"/>
      <w:lvlText w:val="%6."/>
      <w:lvlJc w:val="right"/>
      <w:pPr>
        <w:ind w:left="4500" w:hanging="180"/>
      </w:pPr>
    </w:lvl>
    <w:lvl w:ilvl="6" w:tplc="0C0A000F" w:tentative="1">
      <w:start w:val="1"/>
      <w:numFmt w:val="decimal"/>
      <w:lvlText w:val="%7."/>
      <w:lvlJc w:val="left"/>
      <w:pPr>
        <w:ind w:left="5220" w:hanging="360"/>
      </w:pPr>
    </w:lvl>
    <w:lvl w:ilvl="7" w:tplc="0C0A0019" w:tentative="1">
      <w:start w:val="1"/>
      <w:numFmt w:val="lowerLetter"/>
      <w:lvlText w:val="%8."/>
      <w:lvlJc w:val="left"/>
      <w:pPr>
        <w:ind w:left="5940" w:hanging="360"/>
      </w:pPr>
    </w:lvl>
    <w:lvl w:ilvl="8" w:tplc="0C0A001B" w:tentative="1">
      <w:start w:val="1"/>
      <w:numFmt w:val="lowerRoman"/>
      <w:lvlText w:val="%9."/>
      <w:lvlJc w:val="right"/>
      <w:pPr>
        <w:ind w:left="6660" w:hanging="180"/>
      </w:pPr>
    </w:lvl>
  </w:abstractNum>
  <w:abstractNum w:abstractNumId="9">
    <w:nsid w:val="75D95013"/>
    <w:multiLevelType w:val="hybridMultilevel"/>
    <w:tmpl w:val="2244035E"/>
    <w:lvl w:ilvl="0" w:tplc="7D4EB756">
      <w:start w:val="1"/>
      <w:numFmt w:val="decimal"/>
      <w:lvlText w:val="%1."/>
      <w:lvlJc w:val="left"/>
      <w:pPr>
        <w:ind w:left="502" w:hanging="360"/>
      </w:pPr>
      <w:rPr>
        <w:rFonts w:ascii="Tahoma" w:hAnsi="Tahoma" w:cs="Tahoma" w:hint="default"/>
        <w:b/>
        <w:sz w:val="20"/>
        <w:szCs w:val="20"/>
      </w:rPr>
    </w:lvl>
    <w:lvl w:ilvl="1" w:tplc="0C0A0019">
      <w:start w:val="1"/>
      <w:numFmt w:val="lowerLetter"/>
      <w:lvlText w:val="%2."/>
      <w:lvlJc w:val="left"/>
      <w:pPr>
        <w:ind w:left="1222" w:hanging="360"/>
      </w:pPr>
    </w:lvl>
    <w:lvl w:ilvl="2" w:tplc="0C0A001B" w:tentative="1">
      <w:start w:val="1"/>
      <w:numFmt w:val="lowerRoman"/>
      <w:lvlText w:val="%3."/>
      <w:lvlJc w:val="right"/>
      <w:pPr>
        <w:ind w:left="1942" w:hanging="180"/>
      </w:pPr>
    </w:lvl>
    <w:lvl w:ilvl="3" w:tplc="0C0A000F" w:tentative="1">
      <w:start w:val="1"/>
      <w:numFmt w:val="decimal"/>
      <w:lvlText w:val="%4."/>
      <w:lvlJc w:val="left"/>
      <w:pPr>
        <w:ind w:left="2662" w:hanging="360"/>
      </w:pPr>
    </w:lvl>
    <w:lvl w:ilvl="4" w:tplc="0C0A0019" w:tentative="1">
      <w:start w:val="1"/>
      <w:numFmt w:val="lowerLetter"/>
      <w:lvlText w:val="%5."/>
      <w:lvlJc w:val="left"/>
      <w:pPr>
        <w:ind w:left="3382" w:hanging="360"/>
      </w:pPr>
    </w:lvl>
    <w:lvl w:ilvl="5" w:tplc="0C0A001B" w:tentative="1">
      <w:start w:val="1"/>
      <w:numFmt w:val="lowerRoman"/>
      <w:lvlText w:val="%6."/>
      <w:lvlJc w:val="right"/>
      <w:pPr>
        <w:ind w:left="4102" w:hanging="180"/>
      </w:pPr>
    </w:lvl>
    <w:lvl w:ilvl="6" w:tplc="0C0A000F" w:tentative="1">
      <w:start w:val="1"/>
      <w:numFmt w:val="decimal"/>
      <w:lvlText w:val="%7."/>
      <w:lvlJc w:val="left"/>
      <w:pPr>
        <w:ind w:left="4822" w:hanging="360"/>
      </w:pPr>
    </w:lvl>
    <w:lvl w:ilvl="7" w:tplc="0C0A0019" w:tentative="1">
      <w:start w:val="1"/>
      <w:numFmt w:val="lowerLetter"/>
      <w:lvlText w:val="%8."/>
      <w:lvlJc w:val="left"/>
      <w:pPr>
        <w:ind w:left="5542" w:hanging="360"/>
      </w:pPr>
    </w:lvl>
    <w:lvl w:ilvl="8" w:tplc="0C0A001B" w:tentative="1">
      <w:start w:val="1"/>
      <w:numFmt w:val="lowerRoman"/>
      <w:lvlText w:val="%9."/>
      <w:lvlJc w:val="right"/>
      <w:pPr>
        <w:ind w:left="6262" w:hanging="180"/>
      </w:pPr>
    </w:lvl>
  </w:abstractNum>
  <w:num w:numId="1">
    <w:abstractNumId w:val="6"/>
  </w:num>
  <w:num w:numId="2">
    <w:abstractNumId w:val="4"/>
  </w:num>
  <w:num w:numId="3">
    <w:abstractNumId w:val="7"/>
  </w:num>
  <w:num w:numId="4">
    <w:abstractNumId w:val="1"/>
  </w:num>
  <w:num w:numId="5">
    <w:abstractNumId w:val="8"/>
  </w:num>
  <w:num w:numId="6">
    <w:abstractNumId w:val="2"/>
  </w:num>
  <w:num w:numId="7">
    <w:abstractNumId w:val="3"/>
  </w:num>
  <w:num w:numId="8">
    <w:abstractNumId w:val="5"/>
  </w:num>
  <w:num w:numId="9">
    <w:abstractNumId w:val="0"/>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7170"/>
  </w:hdrShapeDefaults>
  <w:footnotePr>
    <w:footnote w:id="0"/>
    <w:footnote w:id="1"/>
  </w:footnotePr>
  <w:endnotePr>
    <w:endnote w:id="0"/>
    <w:endnote w:id="1"/>
  </w:endnotePr>
  <w:compat/>
  <w:rsids>
    <w:rsidRoot w:val="00B93AC8"/>
    <w:rsid w:val="001363CF"/>
    <w:rsid w:val="00151A9F"/>
    <w:rsid w:val="00196655"/>
    <w:rsid w:val="002669A4"/>
    <w:rsid w:val="003F0DC6"/>
    <w:rsid w:val="00496AD0"/>
    <w:rsid w:val="00530EA7"/>
    <w:rsid w:val="00541545"/>
    <w:rsid w:val="005F749B"/>
    <w:rsid w:val="00646914"/>
    <w:rsid w:val="007650B3"/>
    <w:rsid w:val="007D728D"/>
    <w:rsid w:val="00974E78"/>
    <w:rsid w:val="009A2D8B"/>
    <w:rsid w:val="00AB729F"/>
    <w:rsid w:val="00B93AC8"/>
    <w:rsid w:val="00D8195E"/>
    <w:rsid w:val="00DB1918"/>
    <w:rsid w:val="00DC6980"/>
    <w:rsid w:val="00E504C5"/>
    <w:rsid w:val="00FC43D5"/>
    <w:rsid w:val="00FD54AB"/>
    <w:rsid w:val="00FF3F42"/>
    <w:rsid w:val="00FF689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3AC8"/>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B93AC8"/>
    <w:pPr>
      <w:spacing w:after="120"/>
    </w:pPr>
    <w:rPr>
      <w:sz w:val="16"/>
      <w:szCs w:val="16"/>
      <w:lang w:val="es-PE"/>
    </w:rPr>
  </w:style>
  <w:style w:type="character" w:customStyle="1" w:styleId="Textoindependiente3Car">
    <w:name w:val="Texto independiente 3 Car"/>
    <w:basedOn w:val="Fuentedeprrafopredeter"/>
    <w:link w:val="Textoindependiente3"/>
    <w:rsid w:val="00B93AC8"/>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B93AC8"/>
    <w:pPr>
      <w:jc w:val="both"/>
    </w:pPr>
    <w:rPr>
      <w:rFonts w:ascii="Tahoma" w:hAnsi="Tahoma"/>
      <w:sz w:val="22"/>
      <w:szCs w:val="20"/>
    </w:rPr>
  </w:style>
  <w:style w:type="paragraph" w:styleId="Prrafodelista">
    <w:name w:val="List Paragraph"/>
    <w:basedOn w:val="Normal"/>
    <w:uiPriority w:val="99"/>
    <w:qFormat/>
    <w:rsid w:val="00B93AC8"/>
    <w:pPr>
      <w:widowControl w:val="0"/>
      <w:suppressAutoHyphens/>
      <w:ind w:left="708"/>
    </w:pPr>
    <w:rPr>
      <w:szCs w:val="20"/>
      <w:lang w:val="es-ES_tradnl"/>
    </w:rPr>
  </w:style>
  <w:style w:type="paragraph" w:styleId="Piedepgina">
    <w:name w:val="footer"/>
    <w:basedOn w:val="Normal"/>
    <w:link w:val="PiedepginaCar"/>
    <w:uiPriority w:val="99"/>
    <w:unhideWhenUsed/>
    <w:rsid w:val="00B93AC8"/>
    <w:pPr>
      <w:tabs>
        <w:tab w:val="center" w:pos="4252"/>
        <w:tab w:val="right" w:pos="8504"/>
      </w:tabs>
    </w:pPr>
  </w:style>
  <w:style w:type="character" w:customStyle="1" w:styleId="PiedepginaCar">
    <w:name w:val="Pie de página Car"/>
    <w:basedOn w:val="Fuentedeprrafopredeter"/>
    <w:link w:val="Piedepgina"/>
    <w:uiPriority w:val="99"/>
    <w:rsid w:val="00B93AC8"/>
    <w:rPr>
      <w:rFonts w:ascii="Times New Roman" w:eastAsia="Times New Roman" w:hAnsi="Times New Roman" w:cs="Times New Roman"/>
      <w:sz w:val="24"/>
      <w:szCs w:val="24"/>
      <w:lang w:eastAsia="es-ES"/>
    </w:rPr>
  </w:style>
  <w:style w:type="paragraph" w:styleId="Textonotapie">
    <w:name w:val="footnote text"/>
    <w:aliases w:val="Car,Car Car Car,Car4, Car,Car Car1,Texto nota pie1,Texto independiente1, Car4,Body Text,Texto independiente11, Car2 Car Car Car Car Car, Car2 Car, Car2, Car1 Car, Car2 Car1 Car, Car Car Car, Car1,Car1 Car Car,Car1 Car,Car Car Car Car Car"/>
    <w:basedOn w:val="Normal"/>
    <w:link w:val="TextonotapieCar"/>
    <w:rsid w:val="00B93AC8"/>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2 Car Car Car Car Car Car, Car2 Car Car, Car2 Car1, Car1 Car Car, Car1 Car1"/>
    <w:basedOn w:val="Fuentedeprrafopredeter"/>
    <w:link w:val="Textonotapie"/>
    <w:rsid w:val="00B93AC8"/>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B93AC8"/>
    <w:rPr>
      <w:rFonts w:cs="Times New Roman"/>
      <w:vertAlign w:val="superscript"/>
    </w:rPr>
  </w:style>
  <w:style w:type="paragraph" w:styleId="Sangradetextonormal">
    <w:name w:val="Body Text Indent"/>
    <w:basedOn w:val="Normal"/>
    <w:link w:val="SangradetextonormalCar"/>
    <w:uiPriority w:val="99"/>
    <w:rsid w:val="00B93AC8"/>
    <w:pPr>
      <w:spacing w:after="120"/>
      <w:ind w:left="283"/>
    </w:pPr>
  </w:style>
  <w:style w:type="character" w:customStyle="1" w:styleId="SangradetextonormalCar">
    <w:name w:val="Sangría de texto normal Car"/>
    <w:basedOn w:val="Fuentedeprrafopredeter"/>
    <w:link w:val="Sangradetextonormal"/>
    <w:uiPriority w:val="99"/>
    <w:rsid w:val="00B93AC8"/>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rsid w:val="00B93AC8"/>
    <w:pPr>
      <w:spacing w:after="120"/>
    </w:pPr>
  </w:style>
  <w:style w:type="character" w:customStyle="1" w:styleId="TextoindependienteCar">
    <w:name w:val="Texto independiente Car"/>
    <w:basedOn w:val="Fuentedeprrafopredeter"/>
    <w:link w:val="Textoindependiente"/>
    <w:uiPriority w:val="99"/>
    <w:rsid w:val="00B93AC8"/>
    <w:rPr>
      <w:rFonts w:ascii="Times New Roman" w:eastAsia="Times New Roman" w:hAnsi="Times New Roman" w:cs="Times New Roman"/>
      <w:sz w:val="24"/>
      <w:szCs w:val="24"/>
      <w:lang w:eastAsia="es-ES"/>
    </w:rPr>
  </w:style>
  <w:style w:type="paragraph" w:customStyle="1" w:styleId="p1">
    <w:name w:val="p1"/>
    <w:basedOn w:val="Normal"/>
    <w:rsid w:val="00B93AC8"/>
    <w:pPr>
      <w:widowControl w:val="0"/>
      <w:tabs>
        <w:tab w:val="left" w:pos="16640"/>
      </w:tabs>
      <w:suppressAutoHyphens/>
      <w:spacing w:line="240" w:lineRule="atLeast"/>
      <w:ind w:left="7600"/>
      <w:jc w:val="both"/>
    </w:pPr>
    <w:rPr>
      <w:rFonts w:ascii="Times" w:hAnsi="Times"/>
      <w:szCs w:val="20"/>
      <w:lang w:eastAsia="ar-SA"/>
    </w:rPr>
  </w:style>
  <w:style w:type="paragraph" w:styleId="Lista3">
    <w:name w:val="List 3"/>
    <w:basedOn w:val="Normal"/>
    <w:uiPriority w:val="99"/>
    <w:unhideWhenUsed/>
    <w:rsid w:val="00B93AC8"/>
    <w:pPr>
      <w:spacing w:after="200" w:line="276" w:lineRule="auto"/>
      <w:ind w:left="849" w:hanging="283"/>
      <w:contextualSpacing/>
    </w:pPr>
    <w:rPr>
      <w:rFonts w:ascii="Calibri" w:eastAsia="Calibri" w:hAnsi="Calibri"/>
      <w:sz w:val="22"/>
      <w:szCs w:val="22"/>
      <w:lang w:eastAsia="en-US"/>
    </w:rPr>
  </w:style>
  <w:style w:type="paragraph" w:styleId="Sinespaciado">
    <w:name w:val="No Spacing"/>
    <w:uiPriority w:val="1"/>
    <w:qFormat/>
    <w:rsid w:val="00B93AC8"/>
    <w:pPr>
      <w:spacing w:after="0" w:line="240" w:lineRule="auto"/>
    </w:pPr>
    <w:rPr>
      <w:rFonts w:ascii="Calibri" w:eastAsia="Times New Roman" w:hAnsi="Calibri" w:cs="Times New Roman"/>
      <w:lang w:eastAsia="es-ES"/>
    </w:rPr>
  </w:style>
  <w:style w:type="paragraph" w:styleId="NormalWeb">
    <w:name w:val="Normal (Web)"/>
    <w:basedOn w:val="Normal"/>
    <w:uiPriority w:val="99"/>
    <w:unhideWhenUsed/>
    <w:rsid w:val="00B93AC8"/>
    <w:pPr>
      <w:spacing w:before="100" w:beforeAutospacing="1" w:after="100" w:afterAutospacing="1"/>
    </w:pPr>
  </w:style>
  <w:style w:type="paragraph" w:styleId="Lista2">
    <w:name w:val="List 2"/>
    <w:basedOn w:val="Normal"/>
    <w:uiPriority w:val="99"/>
    <w:unhideWhenUsed/>
    <w:rsid w:val="00B93AC8"/>
    <w:pPr>
      <w:ind w:left="566" w:hanging="283"/>
      <w:contextualSpacing/>
    </w:pPr>
  </w:style>
  <w:style w:type="paragraph" w:styleId="Lista">
    <w:name w:val="List"/>
    <w:basedOn w:val="Normal"/>
    <w:unhideWhenUsed/>
    <w:rsid w:val="00B93AC8"/>
    <w:pPr>
      <w:ind w:left="283" w:hanging="283"/>
      <w:contextualSpacing/>
    </w:pPr>
  </w:style>
  <w:style w:type="paragraph" w:styleId="Encabezado">
    <w:name w:val="header"/>
    <w:aliases w:val="maria,h"/>
    <w:basedOn w:val="Normal"/>
    <w:link w:val="EncabezadoCar"/>
    <w:uiPriority w:val="99"/>
    <w:semiHidden/>
    <w:unhideWhenUsed/>
    <w:rsid w:val="00FC43D5"/>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FC43D5"/>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280309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16</Pages>
  <Words>6109</Words>
  <Characters>33603</Characters>
  <Application>Microsoft Office Word</Application>
  <DocSecurity>0</DocSecurity>
  <Lines>280</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mcervantes</dc:creator>
  <cp:keywords/>
  <dc:description/>
  <cp:lastModifiedBy>bcaceres</cp:lastModifiedBy>
  <cp:revision>11</cp:revision>
  <cp:lastPrinted>2011-04-29T16:06:00Z</cp:lastPrinted>
  <dcterms:created xsi:type="dcterms:W3CDTF">2011-03-25T22:07:00Z</dcterms:created>
  <dcterms:modified xsi:type="dcterms:W3CDTF">2011-05-09T14:25:00Z</dcterms:modified>
</cp:coreProperties>
</file>